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95890">
      <w:pPr>
        <w:rPr>
          <w:color w:val="000000" w:themeColor="text1"/>
          <w14:textFill>
            <w14:solidFill>
              <w14:schemeClr w14:val="tx1"/>
            </w14:solidFill>
          </w14:textFill>
        </w:rPr>
      </w:pPr>
    </w:p>
    <w:p w14:paraId="3C7CC624">
      <w:pPr>
        <w:widowControl w:val="0"/>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中共青海省三江集团有限责任公司委员会</w:t>
      </w:r>
    </w:p>
    <w:p w14:paraId="5629FB2A">
      <w:pPr>
        <w:widowControl w:val="0"/>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关于十四届省委第五轮常规巡视</w:t>
      </w:r>
    </w:p>
    <w:p w14:paraId="32AA8B6E">
      <w:pPr>
        <w:widowControl w:val="0"/>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反馈问题整改情况的通报</w:t>
      </w:r>
    </w:p>
    <w:p w14:paraId="710854A4">
      <w:pPr>
        <w:widowControl w:val="0"/>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5F034B46">
      <w:pPr>
        <w:widowControl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仿宋_GB2312" w:eastAsia="仿宋_GB2312"/>
          <w:color w:val="000000" w:themeColor="text1"/>
          <w:sz w:val="32"/>
          <w:szCs w:val="32"/>
          <w14:textFill>
            <w14:solidFill>
              <w14:schemeClr w14:val="tx1"/>
            </w14:solidFill>
          </w14:textFill>
        </w:rPr>
        <w:t>根据省委统一部署，</w:t>
      </w:r>
      <w:r>
        <w:rPr>
          <w:rFonts w:ascii="Times New Roman" w:hAnsi="Times New Roman" w:eastAsia="仿宋_GB2312"/>
          <w:color w:val="000000" w:themeColor="text1"/>
          <w:sz w:val="32"/>
          <w:szCs w:val="32"/>
          <w14:textFill>
            <w14:solidFill>
              <w14:schemeClr w14:val="tx1"/>
            </w14:solidFill>
          </w14:textFill>
        </w:rPr>
        <w:t>2024</w:t>
      </w:r>
      <w:r>
        <w:rPr>
          <w:rFonts w:ascii="Times New Roman" w:hAnsi="仿宋_GB2312"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4</w:t>
      </w:r>
      <w:r>
        <w:rPr>
          <w:rFonts w:ascii="Times New Roman" w:hAnsi="仿宋_GB2312" w:eastAsia="仿宋_GB2312"/>
          <w:color w:val="000000" w:themeColor="text1"/>
          <w:sz w:val="32"/>
          <w:szCs w:val="32"/>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28</w:t>
      </w:r>
      <w:r>
        <w:rPr>
          <w:rFonts w:ascii="Times New Roman" w:hAnsi="仿宋_GB2312" w:eastAsia="仿宋_GB2312"/>
          <w:color w:val="000000" w:themeColor="text1"/>
          <w:sz w:val="32"/>
          <w:szCs w:val="32"/>
          <w14:textFill>
            <w14:solidFill>
              <w14:schemeClr w14:val="tx1"/>
            </w14:solidFill>
          </w14:textFill>
        </w:rPr>
        <w:t>日至</w:t>
      </w:r>
      <w:r>
        <w:rPr>
          <w:rFonts w:ascii="Times New Roman" w:hAnsi="Times New Roman" w:eastAsia="仿宋_GB2312"/>
          <w:color w:val="000000" w:themeColor="text1"/>
          <w:sz w:val="32"/>
          <w:szCs w:val="32"/>
          <w14:textFill>
            <w14:solidFill>
              <w14:schemeClr w14:val="tx1"/>
            </w14:solidFill>
          </w14:textFill>
        </w:rPr>
        <w:t>7</w:t>
      </w:r>
      <w:r>
        <w:rPr>
          <w:rFonts w:ascii="Times New Roman" w:hAnsi="仿宋_GB2312" w:eastAsia="仿宋_GB2312"/>
          <w:color w:val="000000" w:themeColor="text1"/>
          <w:sz w:val="32"/>
          <w:szCs w:val="32"/>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27</w:t>
      </w:r>
      <w:r>
        <w:rPr>
          <w:rFonts w:ascii="Times New Roman" w:hAnsi="仿宋_GB2312" w:eastAsia="仿宋_GB2312"/>
          <w:color w:val="000000" w:themeColor="text1"/>
          <w:sz w:val="32"/>
          <w:szCs w:val="32"/>
          <w14:textFill>
            <w14:solidFill>
              <w14:schemeClr w14:val="tx1"/>
            </w14:solidFill>
          </w14:textFill>
        </w:rPr>
        <w:t>日，省委第二巡视组对三江集团党委开展了十四届省委第五轮常规巡视。</w:t>
      </w:r>
      <w:r>
        <w:rPr>
          <w:rFonts w:ascii="Times New Roman" w:hAnsi="Times New Roman" w:eastAsia="仿宋_GB2312"/>
          <w:color w:val="000000" w:themeColor="text1"/>
          <w:sz w:val="32"/>
          <w:szCs w:val="32"/>
          <w14:textFill>
            <w14:solidFill>
              <w14:schemeClr w14:val="tx1"/>
            </w14:solidFill>
          </w14:textFill>
        </w:rPr>
        <w:t>10</w:t>
      </w:r>
      <w:r>
        <w:rPr>
          <w:rFonts w:ascii="Times New Roman" w:hAnsi="仿宋_GB2312" w:eastAsia="仿宋_GB2312"/>
          <w:color w:val="000000" w:themeColor="text1"/>
          <w:sz w:val="32"/>
          <w:szCs w:val="32"/>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24</w:t>
      </w:r>
      <w:r>
        <w:rPr>
          <w:rFonts w:ascii="Times New Roman" w:hAnsi="仿宋_GB2312" w:eastAsia="仿宋_GB2312"/>
          <w:color w:val="000000" w:themeColor="text1"/>
          <w:sz w:val="32"/>
          <w:szCs w:val="32"/>
          <w14:textFill>
            <w14:solidFill>
              <w14:schemeClr w14:val="tx1"/>
            </w14:solidFill>
          </w14:textFill>
        </w:rPr>
        <w:t>日，巡视组向集团公司党委反馈了巡视意见。集团公司党委高度重视，以高度的政治责任感和使命感全面落实整改工作。按照巡视工作有关要求，现将巡视整改进展情况予以公布。</w:t>
      </w:r>
      <w:r>
        <w:rPr>
          <w:rFonts w:ascii="Times New Roman" w:hAnsi="Times New Roman" w:eastAsia="仿宋_GB2312"/>
          <w:color w:val="000000" w:themeColor="text1"/>
          <w:sz w:val="32"/>
          <w:szCs w:val="32"/>
          <w14:textFill>
            <w14:solidFill>
              <w14:schemeClr w14:val="tx1"/>
            </w14:solidFill>
          </w14:textFill>
        </w:rPr>
        <w:t>   </w:t>
      </w:r>
      <w:r>
        <w:rPr>
          <w:rStyle w:val="10"/>
          <w:rFonts w:ascii="Times New Roman" w:hAnsi="Times New Roman" w:eastAsia="宋体"/>
          <w:color w:val="000000" w:themeColor="text1"/>
          <w14:textFill>
            <w14:solidFill>
              <w14:schemeClr w14:val="tx1"/>
            </w14:solidFill>
          </w14:textFill>
        </w:rPr>
        <w:t xml:space="preserve"> </w:t>
      </w:r>
    </w:p>
    <w:p w14:paraId="5188C5E6">
      <w:pPr>
        <w:widowControl w:val="0"/>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一、党委及主要负责人组织落实整改情况</w:t>
      </w:r>
    </w:p>
    <w:p w14:paraId="4EC8A4EA">
      <w:pPr>
        <w:widowControl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巡视整改工作以来，集团公司党委坚决贯彻习近平总书记关于巡视工作重要论述，从增强“四个意识”、坚定“四个自信”、做到“两个维护”的政治高度，把旗帜鲜明讲政治贯穿整改全过程。在立足新发展阶段、贯彻新发展理念、构建新发展格局中找准定位、担当作为，把习近平总书记的要求、党中央的决策部署转化为具体行动和实际效果。把巡视整改工作作为首要重大政治任务抓紧抓好抓落地，以对党负责、经济发展负责的态度，逐条对照、真抓真改、立行立改，扎实做好巡视“后半篇文章”。</w:t>
      </w:r>
    </w:p>
    <w:p w14:paraId="24CF321B">
      <w:pPr>
        <w:widowControl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楷体_GB2312" w:eastAsia="楷体_GB2312"/>
          <w:b/>
          <w:bCs/>
          <w:color w:val="000000" w:themeColor="text1"/>
          <w:sz w:val="32"/>
          <w:szCs w:val="32"/>
          <w14:textFill>
            <w14:solidFill>
              <w14:schemeClr w14:val="tx1"/>
            </w14:solidFill>
          </w14:textFill>
        </w:rPr>
        <w:t>（一）压实责任，确保整改到位。一是</w:t>
      </w:r>
      <w:r>
        <w:rPr>
          <w:rFonts w:ascii="Times New Roman" w:hAnsi="Times New Roman" w:eastAsia="仿宋_GB2312"/>
          <w:color w:val="000000" w:themeColor="text1"/>
          <w:sz w:val="32"/>
          <w:szCs w:val="32"/>
          <w14:textFill>
            <w14:solidFill>
              <w14:schemeClr w14:val="tx1"/>
            </w14:solidFill>
          </w14:textFill>
        </w:rPr>
        <w:t>集团公司党委认真落实巡视整改主体责任，召开巡视整改专题党委会议4次，第一时间专题学习省委巡视整改工作要求和反馈意见，深入分析巡视反馈意见，细致梳理整改问题。</w:t>
      </w:r>
      <w:r>
        <w:rPr>
          <w:rFonts w:ascii="Times New Roman" w:hAnsi="Times New Roman" w:eastAsia="仿宋_GB2312"/>
          <w:b/>
          <w:bCs/>
          <w:color w:val="000000" w:themeColor="text1"/>
          <w:sz w:val="32"/>
          <w:szCs w:val="32"/>
          <w14:textFill>
            <w14:solidFill>
              <w14:schemeClr w14:val="tx1"/>
            </w14:solidFill>
          </w14:textFill>
        </w:rPr>
        <w:t>二是</w:t>
      </w:r>
      <w:r>
        <w:rPr>
          <w:rFonts w:ascii="Times New Roman" w:hAnsi="Times New Roman" w:eastAsia="仿宋_GB2312"/>
          <w:color w:val="000000" w:themeColor="text1"/>
          <w:sz w:val="32"/>
          <w:szCs w:val="32"/>
          <w14:textFill>
            <w14:solidFill>
              <w14:schemeClr w14:val="tx1"/>
            </w14:solidFill>
          </w14:textFill>
        </w:rPr>
        <w:t>集团公司党委及时成立领导小组，明确了牵头抓总、督促指导、狠抓落实的工作职责。充分发挥领导干部的“头雁效应”，集团公司党委书记认真担负起第一责任人的政治责任，做到“四个亲自”，班子成员履行“一岗双责”，聚焦巡视反馈的意见建议，结合各自工作职责和分管范围，主动认领任务，共同担当起落实整改工作的主体责任。</w:t>
      </w:r>
      <w:r>
        <w:rPr>
          <w:rFonts w:ascii="Times New Roman" w:hAnsi="Times New Roman" w:eastAsia="仿宋_GB2312"/>
          <w:b/>
          <w:bCs/>
          <w:color w:val="000000" w:themeColor="text1"/>
          <w:sz w:val="32"/>
          <w:szCs w:val="32"/>
          <w14:textFill>
            <w14:solidFill>
              <w14:schemeClr w14:val="tx1"/>
            </w14:solidFill>
          </w14:textFill>
        </w:rPr>
        <w:t>三是</w:t>
      </w:r>
      <w:r>
        <w:rPr>
          <w:rFonts w:ascii="Times New Roman" w:hAnsi="Times New Roman" w:eastAsia="仿宋_GB2312"/>
          <w:color w:val="000000" w:themeColor="text1"/>
          <w:sz w:val="32"/>
          <w:szCs w:val="32"/>
          <w14:textFill>
            <w14:solidFill>
              <w14:schemeClr w14:val="tx1"/>
            </w14:solidFill>
          </w14:textFill>
        </w:rPr>
        <w:t>对照省委第二巡视组对集团公司党委巡视反馈的58项问题和5条意见建议，认真梳理研究分解细化问题70项，制定整改措施210条，并开展挂图作战，确保巡视整改任务压茬推进。</w:t>
      </w:r>
    </w:p>
    <w:p w14:paraId="4B133E30">
      <w:pPr>
        <w:widowControl w:val="0"/>
        <w:tabs>
          <w:tab w:val="left" w:pos="6470"/>
        </w:tabs>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楷体_GB2312" w:eastAsia="楷体_GB2312"/>
          <w:b/>
          <w:bCs/>
          <w:color w:val="000000" w:themeColor="text1"/>
          <w:sz w:val="32"/>
          <w:szCs w:val="32"/>
          <w14:textFill>
            <w14:solidFill>
              <w14:schemeClr w14:val="tx1"/>
            </w14:solidFill>
          </w14:textFill>
        </w:rPr>
        <w:t>（二）细化任务，确保整改实效。</w:t>
      </w:r>
      <w:r>
        <w:rPr>
          <w:rFonts w:ascii="Times New Roman" w:hAnsi="仿宋_GB2312" w:eastAsia="仿宋_GB2312"/>
          <w:b/>
          <w:bCs/>
          <w:color w:val="000000" w:themeColor="text1"/>
          <w:sz w:val="32"/>
          <w:szCs w:val="32"/>
          <w14:textFill>
            <w14:solidFill>
              <w14:schemeClr w14:val="tx1"/>
            </w14:solidFill>
          </w14:textFill>
        </w:rPr>
        <w:t>一是</w:t>
      </w:r>
      <w:r>
        <w:rPr>
          <w:rFonts w:ascii="Times New Roman" w:hAnsi="Times New Roman" w:eastAsia="仿宋_GB2312"/>
          <w:color w:val="000000" w:themeColor="text1"/>
          <w:sz w:val="32"/>
          <w:szCs w:val="32"/>
          <w14:textFill>
            <w14:solidFill>
              <w14:schemeClr w14:val="tx1"/>
            </w14:solidFill>
          </w14:textFill>
        </w:rPr>
        <w:t>召开巡视反馈意见整改动员部署会，对巡视整改工作进行动员部署，进一步统一思想，凝聚共识，分解任务，明确责任，推动整改工作落到实处。</w:t>
      </w:r>
      <w:r>
        <w:rPr>
          <w:rFonts w:ascii="Times New Roman" w:hAnsi="Times New Roman" w:eastAsia="仿宋_GB2312"/>
          <w:b/>
          <w:bCs/>
          <w:color w:val="000000" w:themeColor="text1"/>
          <w:sz w:val="32"/>
          <w:szCs w:val="32"/>
          <w14:textFill>
            <w14:solidFill>
              <w14:schemeClr w14:val="tx1"/>
            </w14:solidFill>
          </w14:textFill>
        </w:rPr>
        <w:t>二是</w:t>
      </w:r>
      <w:r>
        <w:rPr>
          <w:rFonts w:ascii="Times New Roman" w:hAnsi="Times New Roman" w:eastAsia="仿宋_GB2312"/>
          <w:color w:val="000000" w:themeColor="text1"/>
          <w:sz w:val="32"/>
          <w:szCs w:val="32"/>
          <w14:textFill>
            <w14:solidFill>
              <w14:schemeClr w14:val="tx1"/>
            </w14:solidFill>
          </w14:textFill>
        </w:rPr>
        <w:t>制定《集团公司党委关于省委巡视反馈意见的整改落实方案》，将巡视反馈的具体问题分别落实到责任领导、责任部室（单位），明确了整改措施、整改目标及完成时限。</w:t>
      </w:r>
      <w:r>
        <w:rPr>
          <w:rFonts w:ascii="Times New Roman" w:hAnsi="Times New Roman" w:eastAsia="仿宋_GB2312"/>
          <w:b/>
          <w:bCs/>
          <w:color w:val="000000" w:themeColor="text1"/>
          <w:sz w:val="32"/>
          <w:szCs w:val="32"/>
          <w14:textFill>
            <w14:solidFill>
              <w14:schemeClr w14:val="tx1"/>
            </w14:solidFill>
          </w14:textFill>
        </w:rPr>
        <w:t>三是</w:t>
      </w:r>
      <w:r>
        <w:rPr>
          <w:rFonts w:ascii="Times New Roman" w:hAnsi="Times New Roman" w:eastAsia="仿宋_GB2312"/>
          <w:color w:val="000000" w:themeColor="text1"/>
          <w:sz w:val="32"/>
          <w:szCs w:val="32"/>
          <w14:textFill>
            <w14:solidFill>
              <w14:schemeClr w14:val="tx1"/>
            </w14:solidFill>
          </w14:textFill>
        </w:rPr>
        <w:t>建立巡视整改台账“三项清单”，对巡视整改工作进行全面部署，明确整改内容、整改时限、工作要求，巡视整改措施更具有指导性和可操作性。</w:t>
      </w:r>
    </w:p>
    <w:p w14:paraId="09D9A212">
      <w:pPr>
        <w:pStyle w:val="7"/>
        <w:widowControl w:val="0"/>
        <w:spacing w:beforeAutospacing="0" w:afterAutospacing="0" w:line="560" w:lineRule="exact"/>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楷体_GB2312" w:eastAsia="楷体_GB2312"/>
          <w:b/>
          <w:bCs/>
          <w:color w:val="000000" w:themeColor="text1"/>
          <w:sz w:val="32"/>
          <w:szCs w:val="32"/>
          <w14:textFill>
            <w14:solidFill>
              <w14:schemeClr w14:val="tx1"/>
            </w14:solidFill>
          </w14:textFill>
        </w:rPr>
        <w:t>（三）加强督导，确保整改成效。</w:t>
      </w:r>
      <w:r>
        <w:rPr>
          <w:rFonts w:ascii="Times New Roman" w:hAnsi="仿宋_GB2312" w:eastAsia="仿宋_GB2312"/>
          <w:b/>
          <w:bCs/>
          <w:color w:val="000000" w:themeColor="text1"/>
          <w:sz w:val="32"/>
          <w:szCs w:val="32"/>
          <w14:textFill>
            <w14:solidFill>
              <w14:schemeClr w14:val="tx1"/>
            </w14:solidFill>
          </w14:textFill>
        </w:rPr>
        <w:t>一是</w:t>
      </w:r>
      <w:r>
        <w:rPr>
          <w:rFonts w:ascii="Times New Roman" w:hAnsi="Times New Roman" w:eastAsia="仿宋_GB2312"/>
          <w:color w:val="000000" w:themeColor="text1"/>
          <w:sz w:val="32"/>
          <w:szCs w:val="32"/>
          <w14:textFill>
            <w14:solidFill>
              <w14:schemeClr w14:val="tx1"/>
            </w14:solidFill>
          </w14:textFill>
        </w:rPr>
        <w:t>集团公司党委召开5次巡视整改工作推进会，听取整改工作进展情况，协调解决巡视整改遇到的各类问题，把阶段整改与源头治理、解决问题与推动改革发展相结合，举一反三、标本兼治，确保整改工作落地见效。</w:t>
      </w:r>
      <w:r>
        <w:rPr>
          <w:rFonts w:ascii="Times New Roman" w:hAnsi="Times New Roman" w:eastAsia="仿宋_GB2312"/>
          <w:b/>
          <w:bCs/>
          <w:color w:val="000000" w:themeColor="text1"/>
          <w:sz w:val="32"/>
          <w:szCs w:val="32"/>
          <w14:textFill>
            <w14:solidFill>
              <w14:schemeClr w14:val="tx1"/>
            </w14:solidFill>
          </w14:textFill>
        </w:rPr>
        <w:t>二是</w:t>
      </w:r>
      <w:r>
        <w:rPr>
          <w:rFonts w:ascii="Times New Roman" w:hAnsi="仿宋_GB2312" w:eastAsia="仿宋_GB2312"/>
          <w:color w:val="000000" w:themeColor="text1"/>
          <w:sz w:val="32"/>
          <w:szCs w:val="32"/>
          <w14:textFill>
            <w14:solidFill>
              <w14:schemeClr w14:val="tx1"/>
            </w14:solidFill>
          </w14:textFill>
        </w:rPr>
        <w:t>成立巡视整改督导工作组，全面统筹抓好巡视整改督导任务。</w:t>
      </w:r>
      <w:r>
        <w:rPr>
          <w:rFonts w:ascii="Times New Roman" w:hAnsi="仿宋_GB2312" w:eastAsia="仿宋_GB2312"/>
          <w:b/>
          <w:bCs/>
          <w:color w:val="000000" w:themeColor="text1"/>
          <w:sz w:val="32"/>
          <w:szCs w:val="32"/>
          <w14:textFill>
            <w14:solidFill>
              <w14:schemeClr w14:val="tx1"/>
            </w14:solidFill>
          </w14:textFill>
        </w:rPr>
        <w:t>三是</w:t>
      </w:r>
      <w:r>
        <w:rPr>
          <w:rFonts w:ascii="Times New Roman" w:hAnsi="仿宋_GB2312" w:eastAsia="仿宋_GB2312"/>
          <w:color w:val="000000" w:themeColor="text1"/>
          <w:sz w:val="32"/>
          <w:szCs w:val="32"/>
          <w14:textFill>
            <w14:solidFill>
              <w14:schemeClr w14:val="tx1"/>
            </w14:solidFill>
          </w14:textFill>
        </w:rPr>
        <w:t>制定《巡视整改督导计划》，严格对照集团公司党委巡视反馈意见的整改落实方案确定了督导时间、督导方式和督导内容，建立整改督导工作台账，采取动态管理、台账推进、对账销号的办法严格落实整改，切实做到领导责任到位、任务分解到位、安排部署到位、工作机制到位。</w:t>
      </w:r>
    </w:p>
    <w:p w14:paraId="0F404E07">
      <w:pPr>
        <w:widowControl w:val="0"/>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二、巡视反馈重点问题整改落实情况</w:t>
      </w:r>
    </w:p>
    <w:p w14:paraId="5BD4339A">
      <w:pPr>
        <w:spacing w:line="560" w:lineRule="exact"/>
        <w:ind w:firstLine="643" w:firstLineChars="200"/>
        <w:rPr>
          <w:rStyle w:val="10"/>
          <w:rFonts w:hint="eastAsia" w:ascii="Segoe UI" w:hAnsi="Segoe UI" w:eastAsia="Segoe UI" w:cs="Segoe UI"/>
          <w:b/>
          <w:bCs/>
          <w:i w:val="0"/>
          <w:iCs w:val="0"/>
          <w:caps w:val="0"/>
          <w:color w:val="000000"/>
          <w:spacing w:val="0"/>
          <w:kern w:val="0"/>
          <w:sz w:val="24"/>
          <w:szCs w:val="24"/>
          <w:shd w:val="clear" w:fill="F9FAFB"/>
          <w:lang w:val="en-US" w:eastAsia="zh-CN" w:bidi="ar"/>
        </w:rPr>
      </w:pPr>
      <w:r>
        <w:rPr>
          <w:rFonts w:ascii="Times New Roman" w:hAnsi="Times New Roman" w:eastAsia="楷体_GB2312"/>
          <w:b/>
          <w:sz w:val="32"/>
          <w:szCs w:val="32"/>
        </w:rPr>
        <w:t>（一）关于“理论学习不深入、学用结合不够问题”整改情况</w:t>
      </w:r>
    </w:p>
    <w:p w14:paraId="4E4CB88A">
      <w:pPr>
        <w:spacing w:line="56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强化理论学习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制定 2025 年党委理论学习中心组学习计划，将习近平新时代中国特色社会主义思想列为核心内容，严格落实 “第一议题” 制度，2024 年党委会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第一议题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学习 38 次。组织</w:t>
      </w:r>
      <w:r>
        <w:rPr>
          <w:rFonts w:hint="eastAsia" w:ascii="Times New Roman" w:hAnsi="Times New Roman" w:eastAsia="仿宋_GB2312" w:cs="Times New Roman"/>
          <w:sz w:val="32"/>
          <w:szCs w:val="32"/>
          <w:lang w:val="en-US" w:eastAsia="zh-CN"/>
        </w:rPr>
        <w:t>举办</w:t>
      </w:r>
      <w:r>
        <w:rPr>
          <w:rFonts w:hint="default" w:ascii="Times New Roman" w:hAnsi="Times New Roman" w:eastAsia="仿宋_GB2312" w:cs="Times New Roman"/>
          <w:sz w:val="32"/>
          <w:szCs w:val="32"/>
        </w:rPr>
        <w:t>党的二十大及二十届三中全会学习班</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党务工作者和党组织书记培训班，覆盖 130 余名基层党务干部。</w:t>
      </w:r>
    </w:p>
    <w:p w14:paraId="601143CB">
      <w:pPr>
        <w:spacing w:line="56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创新学习形式</w:t>
      </w: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召开</w:t>
      </w:r>
      <w:r>
        <w:rPr>
          <w:rFonts w:hint="eastAsia" w:ascii="Times New Roman" w:hAnsi="Times New Roman" w:eastAsia="仿宋_GB2312" w:cs="Times New Roman"/>
          <w:sz w:val="32"/>
          <w:szCs w:val="32"/>
          <w:lang w:val="en-US" w:eastAsia="zh-CN"/>
        </w:rPr>
        <w:t>党委理论学习</w:t>
      </w:r>
      <w:r>
        <w:rPr>
          <w:rFonts w:hint="default" w:ascii="Times New Roman" w:hAnsi="Times New Roman" w:eastAsia="仿宋_GB2312" w:cs="Times New Roman"/>
          <w:sz w:val="32"/>
          <w:szCs w:val="32"/>
        </w:rPr>
        <w:t>中心组学习会 11 次，采用视频学习、参观调研等方式学习 55 项内容，围绕“三江要发展 我要怎么干” 等 5 个主题开展专题研讨。督导下属企业党委</w:t>
      </w:r>
      <w:r>
        <w:rPr>
          <w:rFonts w:hint="eastAsia"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rPr>
        <w:t>提升学习质量，以党纪学习教育为契机强化理论</w:t>
      </w:r>
      <w:r>
        <w:rPr>
          <w:rFonts w:hint="eastAsia" w:ascii="Times New Roman" w:hAnsi="Times New Roman" w:eastAsia="仿宋_GB2312" w:cs="Times New Roman"/>
          <w:sz w:val="32"/>
          <w:szCs w:val="32"/>
          <w:lang w:val="en-US" w:eastAsia="zh-CN"/>
        </w:rPr>
        <w:t>学习成果</w:t>
      </w:r>
      <w:r>
        <w:rPr>
          <w:rFonts w:hint="default" w:ascii="Times New Roman" w:hAnsi="Times New Roman" w:eastAsia="仿宋_GB2312" w:cs="Times New Roman"/>
          <w:sz w:val="32"/>
          <w:szCs w:val="32"/>
        </w:rPr>
        <w:t>转化。</w:t>
      </w:r>
    </w:p>
    <w:p w14:paraId="1503F1D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聚焦企业</w:t>
      </w:r>
      <w:r>
        <w:rPr>
          <w:rFonts w:hint="eastAsia" w:ascii="Times New Roman" w:hAnsi="Times New Roman" w:eastAsia="仿宋_GB2312" w:cs="Times New Roman"/>
          <w:sz w:val="32"/>
          <w:szCs w:val="32"/>
          <w:lang w:val="en-US" w:eastAsia="zh-CN"/>
        </w:rPr>
        <w:t>功能定位</w:t>
      </w:r>
      <w:r>
        <w:rPr>
          <w:rFonts w:hint="default" w:ascii="Times New Roman" w:hAnsi="Times New Roman" w:eastAsia="仿宋_GB2312" w:cs="Times New Roman"/>
          <w:sz w:val="32"/>
          <w:szCs w:val="32"/>
          <w:lang w:val="en-US" w:eastAsia="zh-CN"/>
        </w:rPr>
        <w:t>学</w:t>
      </w:r>
      <w:r>
        <w:rPr>
          <w:rFonts w:hint="eastAsia" w:ascii="Times New Roman" w:hAnsi="Times New Roman" w:eastAsia="仿宋_GB2312" w:cs="Times New Roman"/>
          <w:sz w:val="32"/>
          <w:szCs w:val="32"/>
          <w:lang w:val="en-US" w:eastAsia="zh-CN"/>
        </w:rPr>
        <w:t>以致用。</w:t>
      </w:r>
      <w:r>
        <w:rPr>
          <w:rFonts w:hint="default" w:ascii="Times New Roman" w:hAnsi="Times New Roman" w:eastAsia="仿宋_GB2312" w:cs="Times New Roman"/>
          <w:color w:val="auto"/>
          <w:sz w:val="32"/>
          <w:szCs w:val="32"/>
          <w:highlight w:val="none"/>
        </w:rPr>
        <w:t>集团公司以细化学习方案为抓手，将习近平总书记考察青海重要讲话和指示批示精神纳入必学范畴，完善党委理论学习中心组与党员领导干部学习计划。制定《集团党委贯彻落实习近平总书记重要指示批示工作细则》等制度文件，明确学习方向与落实要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集团公司积极推动理论学习成果转化，将学习成效切实转化为企业发展动能，研究制定打造绿色有机农畜产品输出地制定2024年实施方案，明确目标任务。</w:t>
      </w:r>
    </w:p>
    <w:p w14:paraId="16DA07B5">
      <w:pPr>
        <w:widowControl w:val="0"/>
        <w:spacing w:line="560" w:lineRule="exact"/>
        <w:ind w:firstLine="643" w:firstLineChars="200"/>
        <w:rPr>
          <w:rFonts w:ascii="Times New Roman" w:hAnsi="Times New Roman" w:eastAsia="楷体_GB2312"/>
          <w:b/>
          <w:bCs/>
          <w:sz w:val="32"/>
          <w:szCs w:val="32"/>
        </w:rPr>
      </w:pPr>
      <w:r>
        <w:rPr>
          <w:rFonts w:ascii="Times New Roman" w:hAnsi="楷体_GB2312" w:eastAsia="楷体_GB2312"/>
          <w:b/>
          <w:bCs/>
          <w:sz w:val="32"/>
          <w:szCs w:val="32"/>
        </w:rPr>
        <w:t>（二）关于</w:t>
      </w:r>
      <w:r>
        <w:rPr>
          <w:rFonts w:ascii="Times New Roman" w:hAnsi="Times New Roman" w:eastAsia="楷体_GB2312"/>
          <w:b/>
          <w:bCs/>
          <w:sz w:val="32"/>
          <w:szCs w:val="32"/>
        </w:rPr>
        <w:t>“</w:t>
      </w:r>
      <w:r>
        <w:rPr>
          <w:rFonts w:ascii="Times New Roman" w:hAnsi="楷体_GB2312" w:eastAsia="楷体_GB2312"/>
          <w:b/>
          <w:bCs/>
          <w:sz w:val="32"/>
          <w:szCs w:val="32"/>
        </w:rPr>
        <w:t>聚焦主责主业，打造全省农牧业龙头企业差距大问题</w:t>
      </w:r>
      <w:r>
        <w:rPr>
          <w:rFonts w:ascii="Times New Roman" w:hAnsi="Times New Roman" w:eastAsia="楷体_GB2312"/>
          <w:b/>
          <w:bCs/>
          <w:sz w:val="32"/>
          <w:szCs w:val="32"/>
        </w:rPr>
        <w:t>”</w:t>
      </w:r>
      <w:r>
        <w:rPr>
          <w:rFonts w:ascii="Times New Roman" w:hAnsi="楷体_GB2312" w:eastAsia="楷体_GB2312"/>
          <w:b/>
          <w:bCs/>
          <w:sz w:val="32"/>
          <w:szCs w:val="32"/>
        </w:rPr>
        <w:t>整改情况</w:t>
      </w:r>
    </w:p>
    <w:p w14:paraId="3792993B">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优化产品体系与产业链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构建 “三江优选” 产品体系，商品储备公司研发 11 款加工产品（预制菜、肉酱等）并完成中试，威思顿薯业公司研发马铃薯新品，参加省内外展销 29 场次， “威思顿”“三江原牧” 等品牌参展。</w:t>
      </w:r>
    </w:p>
    <w:p w14:paraId="63E50D0C">
      <w:pPr>
        <w:spacing w:line="560" w:lineRule="exact"/>
        <w:ind w:firstLine="643"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提升</w:t>
      </w:r>
      <w:r>
        <w:rPr>
          <w:rFonts w:hint="default" w:ascii="Times New Roman" w:hAnsi="Times New Roman" w:eastAsia="仿宋_GB2312" w:cs="Times New Roman"/>
          <w:sz w:val="32"/>
          <w:szCs w:val="32"/>
          <w:lang w:val="en-US" w:eastAsia="zh-CN"/>
        </w:rPr>
        <w:t>加工能力</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highlight w:val="none"/>
          <w:lang w:eastAsia="zh-CN"/>
        </w:rPr>
        <w:t>稳步实施三江集团绿色有机农畜产品输出基地能力提升改造建设项目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草种收获量</w:t>
      </w:r>
      <w:r>
        <w:rPr>
          <w:rFonts w:hint="default" w:ascii="Times New Roman" w:hAnsi="Times New Roman" w:eastAsia="仿宋_GB2312" w:cs="Times New Roman"/>
          <w:color w:val="auto"/>
          <w:sz w:val="32"/>
          <w:szCs w:val="32"/>
          <w:highlight w:val="none"/>
          <w:lang w:val="en-US" w:eastAsia="zh-CN"/>
        </w:rPr>
        <w:t>呈现稳步上升趋势</w:t>
      </w:r>
      <w:r>
        <w:rPr>
          <w:rFonts w:hint="default" w:ascii="Times New Roman" w:hAnsi="Times New Roman" w:eastAsia="仿宋_GB2312" w:cs="Times New Roman"/>
          <w:sz w:val="32"/>
          <w:szCs w:val="32"/>
        </w:rPr>
        <w:t>，完成化肥农药减量</w:t>
      </w:r>
      <w:r>
        <w:rPr>
          <w:rFonts w:hint="eastAsia" w:ascii="Times New Roman" w:hAnsi="Times New Roman" w:eastAsia="仿宋_GB2312" w:cs="Times New Roman"/>
          <w:sz w:val="32"/>
          <w:szCs w:val="32"/>
          <w:lang w:val="en-US" w:eastAsia="zh-CN"/>
        </w:rPr>
        <w:t>增效行动</w:t>
      </w:r>
      <w:r>
        <w:rPr>
          <w:rFonts w:hint="default" w:ascii="Times New Roman" w:hAnsi="Times New Roman" w:eastAsia="仿宋_GB2312" w:cs="Times New Roman"/>
          <w:sz w:val="32"/>
          <w:szCs w:val="32"/>
        </w:rPr>
        <w:t>任务，建成标准化</w:t>
      </w:r>
      <w:r>
        <w:rPr>
          <w:rFonts w:hint="eastAsia" w:ascii="Times New Roman" w:hAnsi="Times New Roman" w:eastAsia="仿宋_GB2312" w:cs="Times New Roman"/>
          <w:sz w:val="32"/>
          <w:szCs w:val="32"/>
          <w:lang w:val="en-US" w:eastAsia="zh-CN"/>
        </w:rPr>
        <w:t>青稞、油菜</w:t>
      </w:r>
      <w:r>
        <w:rPr>
          <w:rFonts w:hint="default" w:ascii="Times New Roman" w:hAnsi="Times New Roman" w:eastAsia="仿宋_GB2312" w:cs="Times New Roman"/>
          <w:sz w:val="32"/>
          <w:szCs w:val="32"/>
        </w:rPr>
        <w:t>良种基地并</w:t>
      </w:r>
      <w:r>
        <w:rPr>
          <w:rFonts w:hint="eastAsia" w:ascii="Times New Roman" w:hAnsi="Times New Roman" w:eastAsia="仿宋_GB2312" w:cs="Times New Roman"/>
          <w:sz w:val="32"/>
          <w:szCs w:val="32"/>
          <w:lang w:val="en-US" w:eastAsia="zh-CN"/>
        </w:rPr>
        <w:t>完成有机</w:t>
      </w:r>
      <w:r>
        <w:rPr>
          <w:rFonts w:hint="default" w:ascii="Times New Roman" w:hAnsi="Times New Roman" w:eastAsia="仿宋_GB2312" w:cs="Times New Roman"/>
          <w:sz w:val="32"/>
          <w:szCs w:val="32"/>
        </w:rPr>
        <w:t>认证</w:t>
      </w:r>
      <w:r>
        <w:rPr>
          <w:rFonts w:hint="eastAsia" w:ascii="Times New Roman" w:hAnsi="Times New Roman" w:eastAsia="仿宋_GB2312" w:cs="Times New Roman"/>
          <w:sz w:val="32"/>
          <w:szCs w:val="32"/>
          <w:lang w:eastAsia="zh-CN"/>
        </w:rPr>
        <w:t>。</w:t>
      </w:r>
    </w:p>
    <w:p w14:paraId="1D948462">
      <w:pPr>
        <w:spacing w:line="560" w:lineRule="exact"/>
        <w:ind w:firstLine="643"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落实生态环保</w:t>
      </w:r>
      <w:r>
        <w:rPr>
          <w:rFonts w:hint="eastAsia" w:ascii="Times New Roman" w:hAnsi="Times New Roman" w:eastAsia="仿宋_GB2312" w:cs="Times New Roman"/>
          <w:sz w:val="32"/>
          <w:szCs w:val="32"/>
          <w:lang w:val="en-US" w:eastAsia="zh-CN"/>
        </w:rPr>
        <w:t>责任。</w:t>
      </w:r>
      <w:r>
        <w:rPr>
          <w:rFonts w:hint="default" w:ascii="Times New Roman" w:hAnsi="Times New Roman" w:eastAsia="仿宋_GB2312" w:cs="Times New Roman"/>
          <w:sz w:val="32"/>
          <w:szCs w:val="32"/>
        </w:rPr>
        <w:t>制定生态环保三年行动方案，</w:t>
      </w:r>
      <w:r>
        <w:rPr>
          <w:rFonts w:hint="default" w:ascii="Times New Roman" w:hAnsi="Times New Roman" w:eastAsia="仿宋_GB2312" w:cs="Times New Roman"/>
          <w:color w:val="auto"/>
          <w:sz w:val="32"/>
          <w:szCs w:val="32"/>
          <w:highlight w:val="none"/>
        </w:rPr>
        <w:t>集团公司召开整改工作推进会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所属各单位举一反三开展生态环境大排查大整治</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rPr>
        <w:t>建立健全《生态环境卫生整治长效机制》，实行“分片包干”工作制度，开展环境卫生整治</w:t>
      </w:r>
      <w:r>
        <w:rPr>
          <w:rFonts w:hint="eastAsia" w:ascii="Times New Roman" w:hAnsi="Times New Roman" w:eastAsia="仿宋_GB2312" w:cs="Times New Roman"/>
          <w:color w:val="auto"/>
          <w:sz w:val="32"/>
          <w:szCs w:val="32"/>
          <w:highlight w:val="none"/>
          <w:lang w:eastAsia="zh-CN"/>
        </w:rPr>
        <w:t>。</w:t>
      </w:r>
    </w:p>
    <w:p w14:paraId="778C1D1C">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推进</w:t>
      </w:r>
      <w:r>
        <w:rPr>
          <w:rFonts w:hint="eastAsia" w:ascii="Times New Roman" w:hAnsi="Times New Roman" w:eastAsia="仿宋_GB2312" w:cs="Times New Roman"/>
          <w:sz w:val="32"/>
          <w:szCs w:val="32"/>
          <w:lang w:val="en-US" w:eastAsia="zh-CN"/>
        </w:rPr>
        <w:t>科技成果转化</w:t>
      </w:r>
      <w:r>
        <w:rPr>
          <w:rFonts w:hint="default" w:ascii="Times New Roman" w:hAnsi="Times New Roman" w:eastAsia="仿宋_GB2312" w:cs="Times New Roman"/>
          <w:sz w:val="32"/>
          <w:szCs w:val="32"/>
          <w:lang w:val="en-US" w:eastAsia="zh-CN"/>
        </w:rPr>
        <w:t>与品牌建设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编制《2025 年科技创新计划》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制定《产学研用体系实施方案》，与科研院所合作引入技术专家；牧草良种繁殖场制定草品种产业化开发计划，推进同德无芒披碱草等品种市场化。推进年加工 27 万吨马铃薯项目，威思顿公司开拓客户、推广 “公司 + 农户” 模式，农牧企业修订农机操作规程；开展品牌营销培训，制定推广计划，加强绿色有机认证，“三江原牧” 等 38 个商标完成标识优化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贵南草业公司转变销售模式并取得种子经营许可证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rPr>
        <w:t>校企合作开展蛋白提取、预制菜研发</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；农牧公司设立线上销售团队，商品储备公司产品获中国国际农产品交易会 “最佳品牌传播奖”。</w:t>
      </w:r>
    </w:p>
    <w:p w14:paraId="2DA22012">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五是</w:t>
      </w:r>
      <w:r>
        <w:rPr>
          <w:rFonts w:hint="eastAsia" w:ascii="Times New Roman" w:hAnsi="Times New Roman" w:eastAsia="仿宋_GB2312" w:cs="Times New Roman"/>
          <w:sz w:val="32"/>
          <w:szCs w:val="32"/>
          <w:lang w:val="en-US" w:eastAsia="zh-CN"/>
        </w:rPr>
        <w:t>践行正确政绩观，推进产业转型升级。</w:t>
      </w:r>
      <w:r>
        <w:rPr>
          <w:rFonts w:hint="default" w:ascii="Times New Roman" w:hAnsi="Times New Roman" w:eastAsia="仿宋_GB2312" w:cs="Times New Roman"/>
          <w:sz w:val="32"/>
          <w:szCs w:val="32"/>
          <w:lang w:eastAsia="zh-CN"/>
        </w:rPr>
        <w:t>集团公司党委理论学习中心组学习《习近平总书记关于树立和践行正确政绩观的重要论述》，不断提升党员干部树立和践行正确政绩观意识。制定《集团公司2024年违规经营投资责任追究工作方案》，进一步规范企业经营投资行为。集团公司党委成立集团公司改革发展问题破解工作领导小组，推进全产业链转型升级</w:t>
      </w:r>
      <w:r>
        <w:rPr>
          <w:rFonts w:hint="default" w:ascii="Times New Roman" w:hAnsi="Times New Roman" w:eastAsia="仿宋_GB2312" w:cs="Times New Roman"/>
          <w:sz w:val="32"/>
          <w:szCs w:val="32"/>
        </w:rPr>
        <w:t>。</w:t>
      </w:r>
    </w:p>
    <w:p w14:paraId="174AB6F6">
      <w:pPr>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（三）关于“推进国有企业改革不够扎实有效问题”整改情况</w:t>
      </w:r>
    </w:p>
    <w:p w14:paraId="0390DDC9">
      <w:pPr>
        <w:widowControl w:val="0"/>
        <w:spacing w:line="560" w:lineRule="exact"/>
        <w:ind w:firstLine="643" w:firstLineChars="200"/>
        <w:rPr>
          <w:rFonts w:ascii="Times New Roman" w:hAnsi="仿宋_GB2312" w:eastAsia="仿宋_GB2312" w:cs="Times New Roman"/>
          <w:color w:val="000000" w:themeColor="text1"/>
          <w:sz w:val="32"/>
          <w:szCs w:val="32"/>
          <w14:textFill>
            <w14:solidFill>
              <w14:schemeClr w14:val="tx1"/>
            </w14:solidFill>
          </w14:textFill>
        </w:rPr>
      </w:pPr>
      <w:r>
        <w:rPr>
          <w:rFonts w:hint="eastAsia" w:ascii="Times New Roman" w:hAnsi="仿宋_GB2312" w:eastAsia="仿宋_GB2312" w:cs="Times New Roman"/>
          <w:b/>
          <w:bCs/>
          <w:color w:val="000000" w:themeColor="text1"/>
          <w:sz w:val="32"/>
          <w:szCs w:val="32"/>
          <w:lang w:val="en-US" w:eastAsia="zh-CN"/>
          <w14:textFill>
            <w14:solidFill>
              <w14:schemeClr w14:val="tx1"/>
            </w14:solidFill>
          </w14:textFill>
        </w:rPr>
        <w:t>一是</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不断提升</w:t>
      </w:r>
      <w:r>
        <w:rPr>
          <w:rFonts w:hint="default" w:ascii="Times New Roman" w:hAnsi="仿宋_GB2312" w:eastAsia="仿宋_GB2312" w:cs="Times New Roman"/>
          <w:color w:val="000000" w:themeColor="text1"/>
          <w:sz w:val="32"/>
          <w:szCs w:val="32"/>
          <w:lang w:val="en-US" w:eastAsia="zh-CN"/>
          <w14:textFill>
            <w14:solidFill>
              <w14:schemeClr w14:val="tx1"/>
            </w14:solidFill>
          </w14:textFill>
        </w:rPr>
        <w:t>法人治理</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水平。制定《</w:t>
      </w:r>
      <w:r>
        <w:rPr>
          <w:rFonts w:hint="default" w:ascii="Times New Roman" w:hAnsi="仿宋_GB2312" w:eastAsia="仿宋_GB2312" w:cs="Times New Roman"/>
          <w:color w:val="000000" w:themeColor="text1"/>
          <w:sz w:val="32"/>
          <w:szCs w:val="32"/>
          <w14:textFill>
            <w14:solidFill>
              <w14:schemeClr w14:val="tx1"/>
            </w14:solidFill>
          </w14:textFill>
        </w:rPr>
        <w:t>国企改革深化提升行动 2025 年工作计划</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；修订《党委会会议议事规则》《董事会议事规则》，明确党委会前置研究权限及与董事会、经理层职责边界，下发《二级企业授权清单模板》，规范决策流程</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制定《重大事项决策清单》等制度，</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不断</w:t>
      </w:r>
      <w:r>
        <w:rPr>
          <w:rFonts w:hint="default" w:ascii="Times New Roman" w:hAnsi="仿宋_GB2312" w:eastAsia="仿宋_GB2312" w:cs="Times New Roman"/>
          <w:color w:val="000000" w:themeColor="text1"/>
          <w:sz w:val="32"/>
          <w:szCs w:val="32"/>
          <w14:textFill>
            <w14:solidFill>
              <w14:schemeClr w14:val="tx1"/>
            </w14:solidFill>
          </w14:textFill>
        </w:rPr>
        <w:t>优化法人治理结构</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修订薪酬管理办法，</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实行全员绩效考核；推行经理层成员任期制和契约化管理，</w:t>
      </w:r>
      <w:r>
        <w:rPr>
          <w:rFonts w:hint="default" w:ascii="Times New Roman" w:hAnsi="仿宋_GB2312" w:eastAsia="仿宋_GB2312" w:cs="Times New Roman"/>
          <w:color w:val="000000" w:themeColor="text1"/>
          <w:sz w:val="32"/>
          <w:szCs w:val="32"/>
          <w14:textFill>
            <w14:solidFill>
              <w14:schemeClr w14:val="tx1"/>
            </w14:solidFill>
          </w14:textFill>
        </w:rPr>
        <w:t>所属企业经理层</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成员</w:t>
      </w:r>
      <w:r>
        <w:rPr>
          <w:rFonts w:hint="default" w:ascii="Times New Roman" w:hAnsi="仿宋_GB2312" w:eastAsia="仿宋_GB2312" w:cs="Times New Roman"/>
          <w:color w:val="000000" w:themeColor="text1"/>
          <w:sz w:val="32"/>
          <w:szCs w:val="32"/>
          <w14:textFill>
            <w14:solidFill>
              <w14:schemeClr w14:val="tx1"/>
            </w14:solidFill>
          </w14:textFill>
        </w:rPr>
        <w:t>签订任期制契约化协议</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所属二级公司实现党委书记、董事长 “一肩挑”，将党建内容纳入企业章程，形成闭环管理体系。</w:t>
      </w:r>
    </w:p>
    <w:p w14:paraId="00E7E12D">
      <w:pPr>
        <w:widowControl w:val="0"/>
        <w:spacing w:line="560" w:lineRule="exact"/>
        <w:ind w:firstLine="643" w:firstLineChars="200"/>
        <w:rPr>
          <w:rFonts w:ascii="Times New Roman" w:hAnsi="仿宋_GB2312" w:eastAsia="仿宋_GB2312" w:cs="Times New Roman"/>
          <w:color w:val="000000" w:themeColor="text1"/>
          <w:sz w:val="32"/>
          <w:szCs w:val="32"/>
          <w14:textFill>
            <w14:solidFill>
              <w14:schemeClr w14:val="tx1"/>
            </w14:solidFill>
          </w14:textFill>
        </w:rPr>
      </w:pPr>
      <w:r>
        <w:rPr>
          <w:rFonts w:hint="eastAsia" w:ascii="Times New Roman" w:hAnsi="仿宋_GB2312"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仿宋_GB2312" w:eastAsia="仿宋_GB2312" w:cs="Times New Roman"/>
          <w:color w:val="000000" w:themeColor="text1"/>
          <w:sz w:val="32"/>
          <w:szCs w:val="32"/>
          <w:lang w:val="en-US" w:eastAsia="zh-CN"/>
          <w14:textFill>
            <w14:solidFill>
              <w14:schemeClr w14:val="tx1"/>
            </w14:solidFill>
          </w14:textFill>
        </w:rPr>
        <w:t>提升干部队伍能力</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制定 2025 年培训计划，组织领导干部及年轻干部</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围绕</w:t>
      </w:r>
      <w:r>
        <w:rPr>
          <w:rFonts w:hint="default" w:ascii="Times New Roman" w:hAnsi="仿宋_GB2312" w:eastAsia="仿宋_GB2312" w:cs="Times New Roman"/>
          <w:color w:val="000000" w:themeColor="text1"/>
          <w:sz w:val="32"/>
          <w:szCs w:val="32"/>
          <w14:textFill>
            <w14:solidFill>
              <w14:schemeClr w14:val="tx1"/>
            </w14:solidFill>
          </w14:textFill>
        </w:rPr>
        <w:t>企业风险管控、农牧业生产、全面预算管理、科技创新、安全生产</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等</w:t>
      </w:r>
      <w:r>
        <w:rPr>
          <w:rFonts w:hint="default" w:ascii="Times New Roman" w:hAnsi="仿宋_GB2312" w:eastAsia="仿宋_GB2312" w:cs="Times New Roman"/>
          <w:color w:val="000000" w:themeColor="text1"/>
          <w:sz w:val="32"/>
          <w:szCs w:val="32"/>
          <w14:textFill>
            <w14:solidFill>
              <w14:schemeClr w14:val="tx1"/>
            </w14:solidFill>
          </w14:textFill>
        </w:rPr>
        <w:t>开展综合能力提升培训</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调整二级公司领导班子 13 人次，按照省委组织部年轻干部工作要求，建立集团公司优秀年轻干部信息库，对信息库实行动态管理。</w:t>
      </w:r>
    </w:p>
    <w:p w14:paraId="10A5377B">
      <w:pPr>
        <w:widowControl w:val="0"/>
        <w:spacing w:line="560" w:lineRule="exact"/>
        <w:ind w:firstLine="643" w:firstLineChars="200"/>
        <w:rPr>
          <w:rFonts w:ascii="Times New Roman" w:hAnsi="仿宋_GB2312" w:eastAsia="仿宋_GB2312" w:cs="Times New Roman"/>
          <w:color w:val="000000" w:themeColor="text1"/>
          <w:sz w:val="32"/>
          <w:szCs w:val="32"/>
          <w14:textFill>
            <w14:solidFill>
              <w14:schemeClr w14:val="tx1"/>
            </w14:solidFill>
          </w14:textFill>
        </w:rPr>
      </w:pPr>
      <w:r>
        <w:rPr>
          <w:rFonts w:hint="eastAsia" w:ascii="Times New Roman" w:hAnsi="仿宋_GB2312"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仿宋_GB2312" w:eastAsia="仿宋_GB2312" w:cs="Times New Roman"/>
          <w:color w:val="000000" w:themeColor="text1"/>
          <w:sz w:val="32"/>
          <w:szCs w:val="32"/>
          <w:lang w:val="en-US" w:eastAsia="zh-CN"/>
          <w14:textFill>
            <w14:solidFill>
              <w14:schemeClr w14:val="tx1"/>
            </w14:solidFill>
          </w14:textFill>
        </w:rPr>
        <w:t>健全制度与长效机制</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梳理 133 项制度上传 OA 系统，</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并</w:t>
      </w:r>
      <w:r>
        <w:rPr>
          <w:rFonts w:hint="default" w:ascii="Times New Roman" w:hAnsi="仿宋_GB2312" w:eastAsia="仿宋_GB2312" w:cs="Times New Roman"/>
          <w:color w:val="000000" w:themeColor="text1"/>
          <w:sz w:val="32"/>
          <w:szCs w:val="32"/>
          <w14:textFill>
            <w14:solidFill>
              <w14:schemeClr w14:val="tx1"/>
            </w14:solidFill>
          </w14:textFill>
        </w:rPr>
        <w:t>开展制度落实专项监督</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下发 27 次重点工作督办通知，推进上轮巡视整改与生态环保行动</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等重点工作落实</w:t>
      </w:r>
      <w:r>
        <w:rPr>
          <w:rFonts w:hint="default" w:ascii="Times New Roman" w:hAnsi="仿宋_GB2312" w:eastAsia="仿宋_GB2312" w:cs="Times New Roman"/>
          <w:color w:val="000000" w:themeColor="text1"/>
          <w:sz w:val="32"/>
          <w:szCs w:val="32"/>
          <w14:textFill>
            <w14:solidFill>
              <w14:schemeClr w14:val="tx1"/>
            </w14:solidFill>
          </w14:textFill>
        </w:rPr>
        <w:t>。</w:t>
      </w:r>
    </w:p>
    <w:p w14:paraId="3753882B">
      <w:pPr>
        <w:widowControl w:val="0"/>
        <w:spacing w:line="560" w:lineRule="exact"/>
        <w:ind w:firstLine="643" w:firstLineChars="200"/>
        <w:rPr>
          <w:rFonts w:ascii="Times New Roman" w:hAnsi="仿宋_GB2312" w:eastAsia="仿宋_GB2312" w:cs="Times New Roman"/>
          <w:color w:val="000000" w:themeColor="text1"/>
          <w:sz w:val="32"/>
          <w:szCs w:val="32"/>
          <w14:textFill>
            <w14:solidFill>
              <w14:schemeClr w14:val="tx1"/>
            </w14:solidFill>
          </w14:textFill>
        </w:rPr>
      </w:pPr>
      <w:r>
        <w:rPr>
          <w:rFonts w:hint="eastAsia" w:ascii="Times New Roman" w:hAnsi="仿宋_GB2312" w:eastAsia="仿宋_GB2312" w:cs="Times New Roman"/>
          <w:b/>
          <w:bCs/>
          <w:color w:val="000000" w:themeColor="text1"/>
          <w:sz w:val="32"/>
          <w:szCs w:val="32"/>
          <w:lang w:val="en-US" w:eastAsia="zh-CN"/>
          <w14:textFill>
            <w14:solidFill>
              <w14:schemeClr w14:val="tx1"/>
            </w14:solidFill>
          </w14:textFill>
        </w:rPr>
        <w:t>四是</w:t>
      </w:r>
      <w:r>
        <w:rPr>
          <w:rFonts w:hint="default" w:ascii="Times New Roman" w:hAnsi="仿宋_GB2312" w:eastAsia="仿宋_GB2312" w:cs="Times New Roman"/>
          <w:color w:val="000000" w:themeColor="text1"/>
          <w:sz w:val="32"/>
          <w:szCs w:val="32"/>
          <w:lang w:val="en-US" w:eastAsia="zh-CN"/>
          <w14:textFill>
            <w14:solidFill>
              <w14:schemeClr w14:val="tx1"/>
            </w14:solidFill>
          </w14:textFill>
        </w:rPr>
        <w:t>强化合规管理与风险防控</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制定《合同管理办法》</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等</w:t>
      </w:r>
      <w:r>
        <w:rPr>
          <w:rFonts w:hint="default" w:ascii="Times New Roman" w:hAnsi="仿宋_GB2312" w:eastAsia="仿宋_GB2312" w:cs="Times New Roman"/>
          <w:color w:val="000000" w:themeColor="text1"/>
          <w:sz w:val="32"/>
          <w:szCs w:val="32"/>
          <w14:textFill>
            <w14:solidFill>
              <w14:schemeClr w14:val="tx1"/>
            </w14:solidFill>
          </w14:textFill>
        </w:rPr>
        <w:t>，加强三江国际贸易公司等企业合规管理，开展存货盘点与责任问责，分立亏损业务并优化人员分工。</w:t>
      </w:r>
    </w:p>
    <w:p w14:paraId="70C0F8E8">
      <w:pPr>
        <w:widowControl w:val="0"/>
        <w:spacing w:line="560" w:lineRule="exact"/>
        <w:ind w:firstLine="643" w:firstLineChars="200"/>
        <w:rPr>
          <w:rFonts w:ascii="Times New Roman" w:hAnsi="仿宋_GB2312" w:eastAsia="仿宋_GB2312" w:cs="Times New Roman"/>
          <w:color w:val="000000" w:themeColor="text1"/>
          <w:sz w:val="32"/>
          <w:szCs w:val="32"/>
          <w14:textFill>
            <w14:solidFill>
              <w14:schemeClr w14:val="tx1"/>
            </w14:solidFill>
          </w14:textFill>
        </w:rPr>
      </w:pPr>
      <w:r>
        <w:rPr>
          <w:rFonts w:hint="eastAsia" w:ascii="Times New Roman" w:hAnsi="仿宋_GB2312" w:eastAsia="仿宋_GB2312" w:cs="Times New Roman"/>
          <w:b/>
          <w:bCs/>
          <w:color w:val="000000" w:themeColor="text1"/>
          <w:sz w:val="32"/>
          <w:szCs w:val="32"/>
          <w:lang w:val="en-US" w:eastAsia="zh-CN"/>
          <w14:textFill>
            <w14:solidFill>
              <w14:schemeClr w14:val="tx1"/>
            </w14:solidFill>
          </w14:textFill>
        </w:rPr>
        <w:t>五是</w:t>
      </w:r>
      <w:r>
        <w:rPr>
          <w:rFonts w:hint="default" w:ascii="Times New Roman" w:hAnsi="仿宋_GB2312" w:eastAsia="仿宋_GB2312" w:cs="Times New Roman"/>
          <w:color w:val="000000" w:themeColor="text1"/>
          <w:sz w:val="32"/>
          <w:szCs w:val="32"/>
          <w:lang w:val="en-US" w:eastAsia="zh-CN"/>
          <w14:textFill>
            <w14:solidFill>
              <w14:schemeClr w14:val="tx1"/>
            </w14:solidFill>
          </w14:textFill>
        </w:rPr>
        <w:t>推进混合所有制改革</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调整三江原牧公司发展方向，制定扭亏目标并启动清算程序，成立青海三江九州农牧产业有限公司引入民营资本，完成电商子公司合资筹备</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工作</w:t>
      </w:r>
      <w:r>
        <w:rPr>
          <w:rFonts w:hint="default" w:ascii="Times New Roman" w:hAnsi="仿宋_GB2312" w:eastAsia="仿宋_GB2312" w:cs="Times New Roman"/>
          <w:color w:val="000000" w:themeColor="text1"/>
          <w:sz w:val="32"/>
          <w:szCs w:val="32"/>
          <w14:textFill>
            <w14:solidFill>
              <w14:schemeClr w14:val="tx1"/>
            </w14:solidFill>
          </w14:textFill>
        </w:rPr>
        <w:t>。</w:t>
      </w:r>
    </w:p>
    <w:p w14:paraId="032D0DE6">
      <w:pPr>
        <w:widowControl w:val="0"/>
        <w:spacing w:line="560" w:lineRule="exact"/>
        <w:ind w:firstLine="643" w:firstLineChars="200"/>
        <w:rPr>
          <w:rFonts w:ascii="Times New Roman" w:hAnsi="仿宋_GB2312" w:eastAsia="仿宋_GB2312" w:cs="Times New Roman"/>
          <w:color w:val="000000" w:themeColor="text1"/>
          <w:sz w:val="32"/>
          <w:szCs w:val="32"/>
          <w14:textFill>
            <w14:solidFill>
              <w14:schemeClr w14:val="tx1"/>
            </w14:solidFill>
          </w14:textFill>
        </w:rPr>
      </w:pPr>
      <w:r>
        <w:rPr>
          <w:rFonts w:hint="eastAsia" w:ascii="Times New Roman" w:hAnsi="仿宋_GB2312" w:eastAsia="仿宋_GB2312" w:cs="Times New Roman"/>
          <w:b/>
          <w:bCs/>
          <w:color w:val="000000" w:themeColor="text1"/>
          <w:sz w:val="32"/>
          <w:szCs w:val="32"/>
          <w:lang w:val="en-US" w:eastAsia="zh-CN"/>
          <w14:textFill>
            <w14:solidFill>
              <w14:schemeClr w14:val="tx1"/>
            </w14:solidFill>
          </w14:textFill>
        </w:rPr>
        <w:t>六是</w:t>
      </w:r>
      <w:r>
        <w:rPr>
          <w:rFonts w:hint="default" w:ascii="Times New Roman" w:hAnsi="仿宋_GB2312" w:eastAsia="仿宋_GB2312" w:cs="Times New Roman"/>
          <w:color w:val="000000" w:themeColor="text1"/>
          <w:sz w:val="32"/>
          <w:szCs w:val="32"/>
          <w:lang w:val="en-US" w:eastAsia="zh-CN"/>
          <w14:textFill>
            <w14:solidFill>
              <w14:schemeClr w14:val="tx1"/>
            </w14:solidFill>
          </w14:textFill>
        </w:rPr>
        <w:t>整治形式主义</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推进</w:t>
      </w:r>
      <w:r>
        <w:rPr>
          <w:rFonts w:hint="default" w:ascii="Times New Roman" w:hAnsi="仿宋_GB2312" w:eastAsia="仿宋_GB2312" w:cs="Times New Roman"/>
          <w:color w:val="000000" w:themeColor="text1"/>
          <w:sz w:val="32"/>
          <w:szCs w:val="32"/>
          <w:lang w:val="en-US" w:eastAsia="zh-CN"/>
          <w14:textFill>
            <w14:solidFill>
              <w14:schemeClr w14:val="tx1"/>
            </w14:solidFill>
          </w14:textFill>
        </w:rPr>
        <w:t>会议精简</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修订《会议管理办法》，2024 年现场会议数量下降 29%，推广 OA 视频会议（占比 80%），减少基层</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干部赴宁</w:t>
      </w:r>
      <w:r>
        <w:rPr>
          <w:rFonts w:hint="default" w:ascii="Times New Roman" w:hAnsi="仿宋_GB2312" w:eastAsia="仿宋_GB2312" w:cs="Times New Roman"/>
          <w:color w:val="000000" w:themeColor="text1"/>
          <w:sz w:val="32"/>
          <w:szCs w:val="32"/>
          <w14:textFill>
            <w14:solidFill>
              <w14:schemeClr w14:val="tx1"/>
            </w14:solidFill>
          </w14:textFill>
        </w:rPr>
        <w:t>参会频次，压缩会议时长。</w:t>
      </w:r>
    </w:p>
    <w:p w14:paraId="7D557F4A">
      <w:pPr>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（四）关于“防范化解重大风险不够有力问题”整改情况</w:t>
      </w:r>
    </w:p>
    <w:p w14:paraId="574E7B8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b/>
          <w:bCs/>
          <w:color w:val="auto"/>
          <w:sz w:val="32"/>
          <w:szCs w:val="32"/>
          <w:highlight w:val="none"/>
          <w:lang w:eastAsia="zh-CN"/>
        </w:rPr>
        <w:t>一是</w:t>
      </w:r>
      <w:r>
        <w:rPr>
          <w:rFonts w:hint="eastAsia" w:ascii="Times New Roman" w:hAnsi="Times New Roman" w:eastAsia="仿宋_GB2312" w:cs="Times New Roman"/>
          <w:color w:val="auto"/>
          <w:sz w:val="32"/>
          <w:szCs w:val="32"/>
          <w:highlight w:val="none"/>
          <w:lang w:eastAsia="zh-CN"/>
        </w:rPr>
        <w:t>健全债务风险防控机制。修订《集团公司融资管理办法》，进一步加强融资管理工作，防范债务风险。对融资业务进行动态跟踪管理。建立健全债务风险监测预警，加强融资业务全过程风险防范与控制管理。成立往来款项清理领导小组，各单位指定专人对企业长期挂账未处理的账面潜亏事项进行逐笔梳理核对，并根据国资委资产处置相关要求进行清理。</w:t>
      </w:r>
    </w:p>
    <w:p w14:paraId="7D6A974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二是</w:t>
      </w:r>
      <w:r>
        <w:rPr>
          <w:rFonts w:hint="default" w:ascii="Times New Roman" w:hAnsi="Times New Roman" w:eastAsia="仿宋_GB2312" w:cs="Times New Roman"/>
          <w:color w:val="auto"/>
          <w:sz w:val="32"/>
          <w:szCs w:val="32"/>
          <w:highlight w:val="none"/>
        </w:rPr>
        <w:t>压实安全生产责任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集团公司党委专题研究安全生产（消防）工作，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第一议题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学习习近平</w:t>
      </w:r>
      <w:r>
        <w:rPr>
          <w:rFonts w:hint="eastAsia" w:ascii="Times New Roman" w:hAnsi="Times New Roman" w:eastAsia="仿宋_GB2312" w:cs="Times New Roman"/>
          <w:color w:val="auto"/>
          <w:sz w:val="32"/>
          <w:szCs w:val="32"/>
          <w:highlight w:val="none"/>
          <w:lang w:val="en-US" w:eastAsia="zh-CN"/>
        </w:rPr>
        <w:t>总书记</w:t>
      </w:r>
      <w:r>
        <w:rPr>
          <w:rFonts w:hint="default" w:ascii="Times New Roman" w:hAnsi="Times New Roman" w:eastAsia="仿宋_GB2312" w:cs="Times New Roman"/>
          <w:color w:val="auto"/>
          <w:sz w:val="32"/>
          <w:szCs w:val="32"/>
          <w:highlight w:val="none"/>
        </w:rPr>
        <w:t>关于应急管理的重要论述等。制定《集团公司安全生产（消防）生态环保目标责任书》《集团公司全员安全生产责任制》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明确各级安全生产、消防安全责任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生产经营正常运行。定期召开安全防范“月调度会”9次，及时安排部署各阶段的安全生产防范工作，常态化开展安全检查17次。按照《安全生产治本攻坚三年行动方案》《消防安全治本攻坚三年行动方案》要求，常态化开展安全生产、消防安全督导检查，并纳入年度共性目标量化考核范围。</w:t>
      </w:r>
    </w:p>
    <w:p w14:paraId="0DEE3AB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b/>
          <w:bCs/>
          <w:color w:val="000000" w:themeColor="text1"/>
          <w:sz w:val="32"/>
          <w:szCs w:val="32"/>
          <w14:textFill>
            <w14:solidFill>
              <w14:schemeClr w14:val="tx1"/>
            </w14:solidFill>
          </w14:textFill>
        </w:rPr>
        <w:t>三是</w:t>
      </w:r>
      <w:r>
        <w:rPr>
          <w:rFonts w:hint="eastAsia" w:ascii="Times New Roman" w:hAnsi="Times New Roman" w:eastAsia="仿宋_GB2312" w:cs="Times New Roman"/>
          <w:color w:val="auto"/>
          <w:sz w:val="32"/>
          <w:szCs w:val="32"/>
          <w:highlight w:val="none"/>
          <w:lang w:eastAsia="zh-CN"/>
        </w:rPr>
        <w:t>落实主体责任，按照集团公司年度重点工作任务安排，分别组织召开民族团结工作会议、意识形态年度工作会议，分析研究当前意识形态、民族团结领域存在的问题，安排部署年度重点工作任务，推动意识形态工作、民族团结进步创建工作与中心工作同部署、同落实。健全制度体系，制定印发《突发群体性上访事件应急预案》</w:t>
      </w:r>
      <w:r>
        <w:rPr>
          <w:rFonts w:hint="eastAsia" w:ascii="Times New Roman" w:hAnsi="Times New Roman" w:eastAsia="仿宋_GB2312" w:cs="Times New Roman"/>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lang w:eastAsia="zh-CN"/>
        </w:rPr>
        <w:t>，开展网络舆情应急演练</w:t>
      </w:r>
      <w:r>
        <w:rPr>
          <w:rFonts w:hint="eastAsia" w:ascii="Times New Roman" w:hAnsi="Times New Roman" w:eastAsia="仿宋_GB2312" w:cs="Times New Roman"/>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lang w:eastAsia="zh-CN"/>
        </w:rPr>
        <w:t>工作。</w:t>
      </w:r>
    </w:p>
    <w:p w14:paraId="08958DE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四是</w:t>
      </w:r>
      <w:r>
        <w:rPr>
          <w:rFonts w:hint="default" w:ascii="Times New Roman" w:hAnsi="Times New Roman" w:eastAsia="仿宋_GB2312" w:cs="Times New Roman"/>
          <w:color w:val="auto"/>
          <w:sz w:val="32"/>
          <w:szCs w:val="32"/>
          <w:highlight w:val="none"/>
        </w:rPr>
        <w:t>按照“631”债务偿还机制要求，印发《集团公司有息债务风险防范化解方案》，明确债务风险防范化解工作主要措施。</w:t>
      </w:r>
      <w:r>
        <w:rPr>
          <w:rFonts w:hint="eastAsia" w:ascii="Times New Roman" w:hAnsi="Times New Roman" w:eastAsia="仿宋_GB2312" w:cs="Times New Roman"/>
          <w:color w:val="auto"/>
          <w:sz w:val="32"/>
          <w:szCs w:val="32"/>
          <w:highlight w:val="none"/>
          <w:lang w:val="en-US" w:eastAsia="zh-CN"/>
        </w:rPr>
        <w:t>所属企业</w:t>
      </w:r>
      <w:r>
        <w:rPr>
          <w:rFonts w:hint="default" w:ascii="Times New Roman" w:hAnsi="Times New Roman" w:eastAsia="仿宋_GB2312" w:cs="Times New Roman"/>
          <w:color w:val="auto"/>
          <w:sz w:val="32"/>
          <w:szCs w:val="32"/>
          <w:highlight w:val="none"/>
          <w:lang w:eastAsia="zh-CN"/>
        </w:rPr>
        <w:t>修订完善《生产经营风险防控制度》《应收账款管理办法》《存货管理办法》</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eastAsia="zh-CN"/>
        </w:rPr>
        <w:t>提升了资金回收效率，减少坏账损失，优化了库存管理，提升了公司的风险防控和运营效率。</w:t>
      </w:r>
      <w:r>
        <w:rPr>
          <w:rFonts w:hint="default" w:ascii="Times New Roman" w:hAnsi="Times New Roman" w:eastAsia="仿宋_GB2312" w:cs="Times New Roman"/>
          <w:color w:val="auto"/>
          <w:sz w:val="32"/>
          <w:szCs w:val="32"/>
          <w:highlight w:val="none"/>
          <w:lang w:val="en-US" w:eastAsia="zh-CN"/>
        </w:rPr>
        <w:t>威思顿公司根据年加工27万吨马铃薯综合能力提升项目建设进度，开展相关人员及办公地点整合工作</w:t>
      </w:r>
      <w:r>
        <w:rPr>
          <w:rFonts w:hint="eastAsia" w:ascii="Times New Roman" w:hAnsi="Times New Roman" w:eastAsia="仿宋_GB2312" w:cs="Times New Roman"/>
          <w:color w:val="auto"/>
          <w:sz w:val="32"/>
          <w:szCs w:val="32"/>
          <w:highlight w:val="none"/>
          <w:lang w:val="en-US" w:eastAsia="zh-CN"/>
        </w:rPr>
        <w:t>，及时</w:t>
      </w:r>
      <w:r>
        <w:rPr>
          <w:rFonts w:hint="default" w:ascii="Times New Roman" w:hAnsi="Times New Roman" w:eastAsia="仿宋_GB2312" w:cs="Times New Roman"/>
          <w:color w:val="auto"/>
          <w:sz w:val="32"/>
          <w:szCs w:val="32"/>
          <w:highlight w:val="none"/>
          <w:lang w:val="en-US" w:eastAsia="zh-CN"/>
        </w:rPr>
        <w:t>处理无效不良资产</w:t>
      </w:r>
      <w:r>
        <w:rPr>
          <w:rFonts w:hint="eastAsia" w:ascii="Times New Roman" w:hAnsi="Times New Roman" w:eastAsia="仿宋_GB2312" w:cs="Times New Roman"/>
          <w:color w:val="auto"/>
          <w:sz w:val="32"/>
          <w:szCs w:val="32"/>
          <w:highlight w:val="none"/>
          <w:lang w:val="en-US" w:eastAsia="zh-CN"/>
        </w:rPr>
        <w:t>。扎实开展重点亏损子企业专项治理。</w:t>
      </w:r>
    </w:p>
    <w:p w14:paraId="2BAD27B4">
      <w:pPr>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（五）关于“从严治党，管党治党政治责任扛得不牢问题”整改情况</w:t>
      </w:r>
    </w:p>
    <w:p w14:paraId="4276F68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一是</w:t>
      </w:r>
      <w:r>
        <w:rPr>
          <w:rFonts w:hint="default" w:ascii="Times New Roman" w:hAnsi="Times New Roman" w:eastAsia="仿宋_GB2312" w:cs="Times New Roman"/>
          <w:color w:val="auto"/>
          <w:sz w:val="32"/>
          <w:szCs w:val="32"/>
          <w:highlight w:val="none"/>
        </w:rPr>
        <w:t>严肃党内政治生活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集团公司</w:t>
      </w:r>
      <w:r>
        <w:rPr>
          <w:rFonts w:hint="eastAsia" w:ascii="Times New Roman" w:hAnsi="Times New Roman" w:eastAsia="仿宋_GB2312" w:cs="Times New Roman"/>
          <w:color w:val="auto"/>
          <w:sz w:val="32"/>
          <w:szCs w:val="32"/>
          <w:highlight w:val="none"/>
          <w:lang w:val="en-US" w:eastAsia="zh-CN"/>
        </w:rPr>
        <w:t>党委</w:t>
      </w:r>
      <w:r>
        <w:rPr>
          <w:rFonts w:hint="default" w:ascii="Times New Roman" w:hAnsi="Times New Roman" w:eastAsia="仿宋_GB2312" w:cs="Times New Roman"/>
          <w:color w:val="auto"/>
          <w:sz w:val="32"/>
          <w:szCs w:val="32"/>
          <w:highlight w:val="none"/>
        </w:rPr>
        <w:t>在省委第十五督导组全程督导下，召开集团公司2024年度民主生活会，结合集团公司实际，重点围绕“生态环境保护、风险防范化解、信访维稳”等严肃认真开展批评和自我批评。所属8家二级党委、3家直属党支部完成2024年度民主生活会（组织生活会），46个基层党支部召开组织生活会。</w:t>
      </w:r>
    </w:p>
    <w:p w14:paraId="39D0A4AC">
      <w:pPr>
        <w:widowControl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仿宋_GB2312" w:eastAsia="仿宋_GB2312" w:cs="Times New Roman"/>
          <w:b/>
          <w:bCs/>
          <w:color w:val="000000" w:themeColor="text1"/>
          <w:sz w:val="32"/>
          <w:szCs w:val="32"/>
          <w14:textFill>
            <w14:solidFill>
              <w14:schemeClr w14:val="tx1"/>
            </w14:solidFill>
          </w14:textFill>
        </w:rPr>
        <w:t>二是</w:t>
      </w:r>
      <w:r>
        <w:rPr>
          <w:rFonts w:ascii="Times New Roman" w:hAnsi="仿宋_GB2312" w:eastAsia="仿宋_GB2312" w:cs="Times New Roman"/>
          <w:color w:val="000000" w:themeColor="text1"/>
          <w:sz w:val="32"/>
          <w:szCs w:val="32"/>
          <w14:textFill>
            <w14:solidFill>
              <w14:schemeClr w14:val="tx1"/>
            </w14:solidFill>
          </w14:textFill>
        </w:rPr>
        <w:t>落实意识形态责任</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集团公司</w:t>
      </w:r>
      <w:r>
        <w:rPr>
          <w:rFonts w:ascii="Times New Roman" w:hAnsi="仿宋_GB2312" w:eastAsia="仿宋_GB2312"/>
          <w:color w:val="000000" w:themeColor="text1"/>
          <w:sz w:val="32"/>
          <w:szCs w:val="32"/>
          <w14:textFill>
            <w14:solidFill>
              <w14:schemeClr w14:val="tx1"/>
            </w14:solidFill>
          </w14:textFill>
        </w:rPr>
        <w:t>召开意识形态年度会议，</w:t>
      </w:r>
      <w:r>
        <w:rPr>
          <w:rFonts w:hint="eastAsia" w:ascii="Times New Roman" w:hAnsi="仿宋_GB2312" w:eastAsia="仿宋_GB2312"/>
          <w:color w:val="000000" w:themeColor="text1"/>
          <w:sz w:val="32"/>
          <w:szCs w:val="32"/>
          <w:lang w:val="en-US" w:eastAsia="zh-CN"/>
          <w14:textFill>
            <w14:solidFill>
              <w14:schemeClr w14:val="tx1"/>
            </w14:solidFill>
          </w14:textFill>
        </w:rPr>
        <w:t>层层</w:t>
      </w:r>
      <w:r>
        <w:rPr>
          <w:rFonts w:ascii="Times New Roman" w:hAnsi="仿宋_GB2312" w:eastAsia="仿宋_GB2312"/>
          <w:color w:val="000000" w:themeColor="text1"/>
          <w:sz w:val="32"/>
          <w:szCs w:val="32"/>
          <w14:textFill>
            <w14:solidFill>
              <w14:schemeClr w14:val="tx1"/>
            </w14:solidFill>
          </w14:textFill>
        </w:rPr>
        <w:t>签订目标责任书，分析部署工作。建立</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第一议题</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中心组学习</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专题研讨</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机制</w:t>
      </w:r>
      <w:r>
        <w:rPr>
          <w:rFonts w:hint="eastAsia" w:ascii="Times New Roman" w:hAnsi="仿宋_GB2312"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auto"/>
          <w:sz w:val="32"/>
          <w:szCs w:val="32"/>
          <w:highlight w:val="none"/>
          <w:lang w:eastAsia="zh-CN"/>
        </w:rPr>
        <w:t>积极宣传报道贵南草业公司全国民族团结进步模范集体先进事迹，分享创建经验，营造人人参与民族团结进步创建的良好氛围。</w:t>
      </w:r>
    </w:p>
    <w:p w14:paraId="39F6AB83">
      <w:pPr>
        <w:widowControl w:val="0"/>
        <w:spacing w:line="560" w:lineRule="exact"/>
        <w:ind w:firstLine="643" w:firstLineChars="200"/>
        <w:rPr>
          <w:rFonts w:hint="eastAsia" w:ascii="Times New Roman" w:hAnsi="Times New Roman" w:eastAsia="仿宋_GB2312" w:cs="Times New Roman"/>
          <w:color w:val="auto"/>
          <w:sz w:val="32"/>
          <w:szCs w:val="32"/>
          <w:highlight w:val="none"/>
          <w:lang w:val="en-US" w:eastAsia="zh-CN"/>
        </w:rPr>
      </w:pPr>
      <w:r>
        <w:rPr>
          <w:rFonts w:ascii="Times New Roman" w:hAnsi="仿宋_GB2312" w:eastAsia="仿宋_GB2312"/>
          <w:b/>
          <w:bCs/>
          <w:color w:val="000000" w:themeColor="text1"/>
          <w:sz w:val="32"/>
          <w:szCs w:val="32"/>
          <w14:textFill>
            <w14:solidFill>
              <w14:schemeClr w14:val="tx1"/>
            </w14:solidFill>
          </w14:textFill>
        </w:rPr>
        <w:t>三是</w:t>
      </w:r>
      <w:r>
        <w:rPr>
          <w:rFonts w:ascii="Times New Roman" w:hAnsi="仿宋_GB2312" w:eastAsia="仿宋_GB2312" w:cs="Times New Roman"/>
          <w:b w:val="0"/>
          <w:bCs w:val="0"/>
          <w:color w:val="000000" w:themeColor="text1"/>
          <w:sz w:val="32"/>
          <w:szCs w:val="32"/>
          <w14:textFill>
            <w14:solidFill>
              <w14:schemeClr w14:val="tx1"/>
            </w14:solidFill>
          </w14:textFill>
        </w:rPr>
        <w:t>压实党委主体责任与 “一岗双责”</w:t>
      </w:r>
      <w:r>
        <w:rPr>
          <w:rFonts w:hint="eastAsia" w:ascii="Times New Roman" w:hAnsi="仿宋_GB2312" w:eastAsia="仿宋_GB2312" w:cs="Times New Roman"/>
          <w:b w:val="0"/>
          <w:bCs w:val="0"/>
          <w:color w:val="000000" w:themeColor="text1"/>
          <w:sz w:val="32"/>
          <w:szCs w:val="32"/>
          <w:lang w:eastAsia="zh-CN"/>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党委会议专题研究全面从严治党，审议主体责任报告和政治生态分析报告，</w:t>
      </w:r>
      <w:r>
        <w:rPr>
          <w:rFonts w:hint="eastAsia" w:ascii="Times New Roman" w:hAnsi="仿宋_GB2312" w:eastAsia="仿宋_GB2312"/>
          <w:color w:val="000000" w:themeColor="text1"/>
          <w:sz w:val="32"/>
          <w:szCs w:val="32"/>
          <w:lang w:val="en-US" w:eastAsia="zh-CN"/>
          <w14:textFill>
            <w14:solidFill>
              <w14:schemeClr w14:val="tx1"/>
            </w14:solidFill>
          </w14:textFill>
        </w:rPr>
        <w:t>及时</w:t>
      </w:r>
      <w:r>
        <w:rPr>
          <w:rFonts w:ascii="Times New Roman" w:hAnsi="Times New Roman" w:eastAsia="仿宋_GB2312"/>
          <w:color w:val="000000" w:themeColor="text1"/>
          <w:sz w:val="32"/>
          <w:szCs w:val="32"/>
          <w14:textFill>
            <w14:solidFill>
              <w14:schemeClr w14:val="tx1"/>
            </w14:solidFill>
          </w14:textFill>
        </w:rPr>
        <w:t>召开全面从严治党及党风廉政建设会议</w:t>
      </w:r>
      <w:r>
        <w:rPr>
          <w:rFonts w:ascii="Times New Roman" w:hAnsi="仿宋_GB2312" w:eastAsia="仿宋_GB2312"/>
          <w:color w:val="000000" w:themeColor="text1"/>
          <w:sz w:val="32"/>
          <w:szCs w:val="32"/>
          <w14:textFill>
            <w14:solidFill>
              <w14:schemeClr w14:val="tx1"/>
            </w14:solidFill>
          </w14:textFill>
        </w:rPr>
        <w:t>。</w:t>
      </w:r>
      <w:r>
        <w:rPr>
          <w:rFonts w:hint="eastAsia" w:ascii="Times New Roman" w:hAnsi="仿宋_GB2312" w:eastAsia="仿宋_GB2312"/>
          <w:color w:val="000000" w:themeColor="text1"/>
          <w:sz w:val="32"/>
          <w:szCs w:val="32"/>
          <w:lang w:val="en-US" w:eastAsia="zh-CN"/>
          <w14:textFill>
            <w14:solidFill>
              <w14:schemeClr w14:val="tx1"/>
            </w14:solidFill>
          </w14:textFill>
        </w:rPr>
        <w:t>集团公司</w:t>
      </w:r>
      <w:r>
        <w:rPr>
          <w:rFonts w:hint="eastAsia" w:ascii="Times New Roman" w:hAnsi="Times New Roman" w:eastAsia="仿宋_GB2312" w:cs="Times New Roman"/>
          <w:color w:val="auto"/>
          <w:sz w:val="32"/>
          <w:szCs w:val="32"/>
          <w:highlight w:val="none"/>
          <w:lang w:val="en-US" w:eastAsia="zh-CN"/>
        </w:rPr>
        <w:t>党委书记分别与</w:t>
      </w:r>
      <w:bookmarkStart w:id="0" w:name="_GoBack"/>
      <w:bookmarkEnd w:id="0"/>
      <w:r>
        <w:rPr>
          <w:rFonts w:hint="eastAsia" w:ascii="Times New Roman" w:hAnsi="Times New Roman" w:eastAsia="仿宋_GB2312" w:cs="Times New Roman"/>
          <w:color w:val="auto"/>
          <w:sz w:val="32"/>
          <w:szCs w:val="32"/>
          <w:highlight w:val="none"/>
          <w:lang w:val="en-US" w:eastAsia="zh-CN"/>
        </w:rPr>
        <w:t>领导班子成员、所属各单位党委签订“一岗双责”责任书、党风廉政建设主体责任书及党建目标责任书，层层压实责任。领导班子成员积极履行“一岗双责”，并向省国资委党委作2024年度个人述职述廉报告，汇报履行党风廉政建设“一岗双责”情况，推动全面从严治党与分管工作深度融合。集团公司领导班子成员赴联点单位深入宣讲党的二十届三中全会精神，对党纪学习教育、生产经营、基层组织建设、防汛抗旱、秋收工作等开展调研督导。</w:t>
      </w:r>
    </w:p>
    <w:p w14:paraId="30133338">
      <w:pPr>
        <w:widowControl w:val="0"/>
        <w:spacing w:line="56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四是</w:t>
      </w:r>
      <w:r>
        <w:rPr>
          <w:rFonts w:hint="eastAsia" w:ascii="Times New Roman" w:hAnsi="Times New Roman" w:eastAsia="仿宋_GB2312" w:cs="Times New Roman"/>
          <w:b w:val="0"/>
          <w:bCs w:val="0"/>
          <w:color w:val="auto"/>
          <w:sz w:val="32"/>
          <w:szCs w:val="32"/>
          <w:highlight w:val="none"/>
          <w:lang w:val="en-US" w:eastAsia="zh-CN"/>
        </w:rPr>
        <w:t>持续加大纪检干部队伍建设。</w:t>
      </w:r>
      <w:r>
        <w:rPr>
          <w:rFonts w:hint="default" w:ascii="Times New Roman" w:hAnsi="Times New Roman" w:eastAsia="仿宋_GB2312" w:cs="Times New Roman"/>
          <w:color w:val="auto"/>
          <w:sz w:val="32"/>
          <w:szCs w:val="32"/>
          <w:highlight w:val="none"/>
        </w:rPr>
        <w:t>分别选派4名纪检干部在省委党校参加省属国有企业纪检干部业务综合培训班，选派3名纪检干部到省纪委参加“以案代训”，分层分类不断提升纪检监察干部履职能力和执纪水平。</w:t>
      </w:r>
    </w:p>
    <w:p w14:paraId="3C1415A8">
      <w:pPr>
        <w:widowControl w:val="0"/>
        <w:spacing w:line="560" w:lineRule="exact"/>
        <w:ind w:firstLine="643" w:firstLineChars="200"/>
        <w:rPr>
          <w:rFonts w:ascii="Times New Roman" w:hAnsi="Times New Roman" w:eastAsia="仿宋_GB2312"/>
          <w:color w:val="000000" w:themeColor="text1"/>
          <w:sz w:val="32"/>
          <w:szCs w:val="32"/>
          <w:u w:val="single"/>
          <w14:textFill>
            <w14:solidFill>
              <w14:schemeClr w14:val="tx1"/>
            </w14:solidFill>
          </w14:textFill>
        </w:rPr>
      </w:pPr>
      <w:r>
        <w:rPr>
          <w:rFonts w:hint="eastAsia" w:ascii="Times New Roman" w:hAnsi="仿宋_GB2312" w:eastAsia="仿宋_GB2312" w:cs="Times New Roman"/>
          <w:b/>
          <w:bCs/>
          <w:color w:val="000000" w:themeColor="text1"/>
          <w:sz w:val="32"/>
          <w:szCs w:val="32"/>
          <w:lang w:val="en-US" w:eastAsia="zh-CN"/>
          <w14:textFill>
            <w14:solidFill>
              <w14:schemeClr w14:val="tx1"/>
            </w14:solidFill>
          </w14:textFill>
        </w:rPr>
        <w:t>五</w:t>
      </w:r>
      <w:r>
        <w:rPr>
          <w:rFonts w:ascii="Times New Roman" w:hAnsi="仿宋_GB2312" w:eastAsia="仿宋_GB2312" w:cs="Times New Roman"/>
          <w:b/>
          <w:bCs/>
          <w:color w:val="000000" w:themeColor="text1"/>
          <w:sz w:val="32"/>
          <w:szCs w:val="32"/>
          <w14:textFill>
            <w14:solidFill>
              <w14:schemeClr w14:val="tx1"/>
            </w14:solidFill>
          </w14:textFill>
        </w:rPr>
        <w:t>是</w:t>
      </w:r>
      <w:r>
        <w:rPr>
          <w:rFonts w:ascii="Times New Roman" w:hAnsi="仿宋_GB2312" w:eastAsia="仿宋_GB2312" w:cs="Times New Roman"/>
          <w:b w:val="0"/>
          <w:bCs w:val="0"/>
          <w:color w:val="000000" w:themeColor="text1"/>
          <w:sz w:val="32"/>
          <w:szCs w:val="32"/>
          <w14:textFill>
            <w14:solidFill>
              <w14:schemeClr w14:val="tx1"/>
            </w14:solidFill>
          </w14:textFill>
        </w:rPr>
        <w:t>强化监督执纪</w:t>
      </w:r>
      <w:r>
        <w:rPr>
          <w:rFonts w:hint="eastAsia" w:ascii="Times New Roman" w:hAnsi="仿宋_GB2312" w:eastAsia="仿宋_GB2312" w:cs="Times New Roman"/>
          <w:b w:val="0"/>
          <w:bCs w:val="0"/>
          <w:color w:val="000000" w:themeColor="text1"/>
          <w:sz w:val="32"/>
          <w:szCs w:val="32"/>
          <w:lang w:val="en-US" w:eastAsia="zh-CN"/>
          <w14:textFill>
            <w14:solidFill>
              <w14:schemeClr w14:val="tx1"/>
            </w14:solidFill>
          </w14:textFill>
        </w:rPr>
        <w:t>问责</w:t>
      </w:r>
      <w:r>
        <w:rPr>
          <w:rFonts w:hint="eastAsia" w:ascii="Times New Roman" w:hAnsi="仿宋_GB2312"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auto"/>
          <w:sz w:val="32"/>
          <w:szCs w:val="32"/>
          <w:highlight w:val="none"/>
        </w:rPr>
        <w:t>结合2024年党风廉政建设重点工作任务对所属二级企业开展现场监督检查，下发督导提醒提示函7份，发现问题14条，提出建议17条，目前各单位已全部完成问题整改。协助党委召开党风廉政建设专题会，研究全面从严治党、党风廉政建设和反腐败工作。常态化开展督导检查，下发督导提醒提示函56份，发现问题122个，逐条逐项提出整改建议，严实并举推动问题整改销号，目前发现的问题已全部整改。2024年办理问题线索11件。依规依纪依法查处</w:t>
      </w:r>
      <w:r>
        <w:rPr>
          <w:rFonts w:hint="eastAsia" w:ascii="Times New Roman" w:hAnsi="Times New Roman" w:eastAsia="仿宋_GB2312" w:cs="Times New Roman"/>
          <w:color w:val="auto"/>
          <w:sz w:val="32"/>
          <w:szCs w:val="32"/>
          <w:highlight w:val="none"/>
          <w:lang w:eastAsia="zh-CN"/>
        </w:rPr>
        <w:t>“新官不理旧账”</w:t>
      </w:r>
      <w:r>
        <w:rPr>
          <w:rFonts w:hint="default" w:ascii="Times New Roman" w:hAnsi="Times New Roman" w:eastAsia="仿宋_GB2312" w:cs="Times New Roman"/>
          <w:color w:val="auto"/>
          <w:sz w:val="32"/>
          <w:szCs w:val="32"/>
          <w:highlight w:val="none"/>
        </w:rPr>
        <w:t>、不担当不作为问题，给予党纪政务处分2人。运用“四种形态”处置47人次，切实维护纪法刚性和约束。持续加强日常监督检查，及时查处履职不力问题1件，给予党内严重警告、政务降职处分1人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olor w:val="000000" w:themeColor="text1"/>
          <w:sz w:val="32"/>
          <w:szCs w:val="32"/>
          <w:u w:val="single"/>
          <w14:textFill>
            <w14:solidFill>
              <w14:schemeClr w14:val="tx1"/>
            </w14:solidFill>
          </w14:textFill>
        </w:rPr>
        <w:t xml:space="preserve">     </w:t>
      </w:r>
    </w:p>
    <w:p w14:paraId="18015B17">
      <w:pPr>
        <w:pStyle w:val="11"/>
        <w:widowControl w:val="0"/>
        <w:shd w:val="clear" w:color="auto" w:fill="FFFFFF"/>
        <w:spacing w:before="0" w:beforeAutospacing="0" w:after="0" w:afterAutospacing="0" w:line="560" w:lineRule="exact"/>
        <w:ind w:firstLine="643"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仿宋_GB2312" w:eastAsia="仿宋_GB2312" w:cs="Times New Roman"/>
          <w:b/>
          <w:bCs/>
          <w:color w:val="000000" w:themeColor="text1"/>
          <w:sz w:val="32"/>
          <w:szCs w:val="32"/>
          <w:lang w:val="en-US" w:eastAsia="zh-CN"/>
          <w14:textFill>
            <w14:solidFill>
              <w14:schemeClr w14:val="tx1"/>
            </w14:solidFill>
          </w14:textFill>
        </w:rPr>
        <w:t>六</w:t>
      </w:r>
      <w:r>
        <w:rPr>
          <w:rFonts w:ascii="Times New Roman" w:hAnsi="仿宋_GB2312" w:eastAsia="仿宋_GB2312" w:cs="Times New Roman"/>
          <w:b/>
          <w:bCs/>
          <w:color w:val="000000" w:themeColor="text1"/>
          <w:sz w:val="32"/>
          <w:szCs w:val="32"/>
          <w14:textFill>
            <w14:solidFill>
              <w14:schemeClr w14:val="tx1"/>
            </w14:solidFill>
          </w14:textFill>
        </w:rPr>
        <w:t>是</w:t>
      </w:r>
      <w:r>
        <w:rPr>
          <w:rFonts w:ascii="Times New Roman" w:hAnsi="仿宋_GB2312" w:eastAsia="仿宋_GB2312" w:cs="Times New Roman"/>
          <w:color w:val="000000" w:themeColor="text1"/>
          <w:sz w:val="32"/>
          <w:szCs w:val="32"/>
          <w14:textFill>
            <w14:solidFill>
              <w14:schemeClr w14:val="tx1"/>
            </w14:solidFill>
          </w14:textFill>
        </w:rPr>
        <w:t>提升巡察工作质效</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党委会</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第一议题</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组织</w:t>
      </w:r>
      <w:r>
        <w:rPr>
          <w:rFonts w:ascii="Times New Roman" w:hAnsi="仿宋_GB2312" w:eastAsia="仿宋_GB2312" w:cs="Times New Roman"/>
          <w:color w:val="000000" w:themeColor="text1"/>
          <w:sz w:val="32"/>
          <w:szCs w:val="32"/>
          <w14:textFill>
            <w14:solidFill>
              <w14:schemeClr w14:val="tx1"/>
            </w14:solidFill>
          </w14:textFill>
        </w:rPr>
        <w:t>学习巡视条例及</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习近平总书记</w:t>
      </w:r>
      <w:r>
        <w:rPr>
          <w:rFonts w:ascii="Times New Roman" w:hAnsi="仿宋_GB2312" w:eastAsia="仿宋_GB2312" w:cs="Times New Roman"/>
          <w:color w:val="000000" w:themeColor="text1"/>
          <w:sz w:val="32"/>
          <w:szCs w:val="32"/>
          <w14:textFill>
            <w14:solidFill>
              <w14:schemeClr w14:val="tx1"/>
            </w14:solidFill>
          </w14:textFill>
        </w:rPr>
        <w:t>讲话精神，专题研究巡察工作</w:t>
      </w:r>
      <w:r>
        <w:rPr>
          <w:rFonts w:ascii="Times New Roman" w:hAnsi="Times New Roman" w:eastAsia="仿宋_GB2312" w:cs="Times New Roman"/>
          <w:color w:val="000000" w:themeColor="text1"/>
          <w:sz w:val="32"/>
          <w:szCs w:val="32"/>
          <w14:textFill>
            <w14:solidFill>
              <w14:schemeClr w14:val="tx1"/>
            </w14:solidFill>
          </w14:textFill>
        </w:rPr>
        <w:t>10</w:t>
      </w:r>
      <w:r>
        <w:rPr>
          <w:rFonts w:ascii="Times New Roman" w:hAnsi="仿宋_GB2312" w:eastAsia="仿宋_GB2312" w:cs="Times New Roman"/>
          <w:color w:val="000000" w:themeColor="text1"/>
          <w:sz w:val="32"/>
          <w:szCs w:val="32"/>
          <w14:textFill>
            <w14:solidFill>
              <w14:schemeClr w14:val="tx1"/>
            </w14:solidFill>
          </w14:textFill>
        </w:rPr>
        <w:t>次。党委书记落实第一责任</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听取汇报研究计划。班子成员对分管单位巡察整改进行督导。调整巡察领导小组及办公室，建立巡察组长库，更新干部人才库，制定巡察工作领导小组工作规则。</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仿宋_GB2312" w:eastAsia="仿宋_GB2312" w:cs="Times New Roman"/>
          <w:color w:val="000000" w:themeColor="text1"/>
          <w:sz w:val="32"/>
          <w:szCs w:val="32"/>
          <w14:textFill>
            <w14:solidFill>
              <w14:schemeClr w14:val="tx1"/>
            </w14:solidFill>
          </w14:textFill>
        </w:rPr>
        <w:t>年领导小组召开会议</w:t>
      </w: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仿宋_GB2312" w:eastAsia="仿宋_GB2312" w:cs="Times New Roman"/>
          <w:color w:val="000000" w:themeColor="text1"/>
          <w:sz w:val="32"/>
          <w:szCs w:val="32"/>
          <w14:textFill>
            <w14:solidFill>
              <w14:schemeClr w14:val="tx1"/>
            </w14:solidFill>
          </w14:textFill>
        </w:rPr>
        <w:t>次，学习传达</w:t>
      </w:r>
      <w:r>
        <w:rPr>
          <w:rFonts w:ascii="Times New Roman" w:hAnsi="Times New Roman" w:eastAsia="仿宋_GB2312" w:cs="Times New Roman"/>
          <w:color w:val="000000" w:themeColor="text1"/>
          <w:sz w:val="32"/>
          <w:szCs w:val="32"/>
          <w14:textFill>
            <w14:solidFill>
              <w14:schemeClr w14:val="tx1"/>
            </w14:solidFill>
          </w14:textFill>
        </w:rPr>
        <w:t>11</w:t>
      </w:r>
      <w:r>
        <w:rPr>
          <w:rFonts w:ascii="Times New Roman" w:hAnsi="仿宋_GB2312" w:eastAsia="仿宋_GB2312" w:cs="Times New Roman"/>
          <w:color w:val="000000" w:themeColor="text1"/>
          <w:sz w:val="32"/>
          <w:szCs w:val="32"/>
          <w14:textFill>
            <w14:solidFill>
              <w14:schemeClr w14:val="tx1"/>
            </w14:solidFill>
          </w14:textFill>
        </w:rPr>
        <w:t>次，前置研究审议</w:t>
      </w:r>
      <w:r>
        <w:rPr>
          <w:rFonts w:ascii="Times New Roman" w:hAnsi="Times New Roman" w:eastAsia="仿宋_GB2312" w:cs="Times New Roman"/>
          <w:color w:val="000000" w:themeColor="text1"/>
          <w:sz w:val="32"/>
          <w:szCs w:val="32"/>
          <w14:textFill>
            <w14:solidFill>
              <w14:schemeClr w14:val="tx1"/>
            </w14:solidFill>
          </w14:textFill>
        </w:rPr>
        <w:t>10</w:t>
      </w:r>
      <w:r>
        <w:rPr>
          <w:rFonts w:ascii="Times New Roman" w:hAnsi="仿宋_GB2312" w:eastAsia="仿宋_GB2312" w:cs="Times New Roman"/>
          <w:color w:val="000000" w:themeColor="text1"/>
          <w:sz w:val="32"/>
          <w:szCs w:val="32"/>
          <w14:textFill>
            <w14:solidFill>
              <w14:schemeClr w14:val="tx1"/>
            </w14:solidFill>
          </w14:textFill>
        </w:rPr>
        <w:t>项巡察重要事项，改变参与度低的状况。制定了</w:t>
      </w:r>
      <w:r>
        <w:rPr>
          <w:rFonts w:ascii="Times New Roman" w:hAnsi="Times New Roman" w:eastAsia="仿宋_GB2312" w:cs="Times New Roman"/>
          <w:color w:val="000000" w:themeColor="text1"/>
          <w:sz w:val="32"/>
          <w:szCs w:val="32"/>
          <w14:textFill>
            <w14:solidFill>
              <w14:schemeClr w14:val="tx1"/>
            </w14:solidFill>
          </w14:textFill>
        </w:rPr>
        <w:t>6</w:t>
      </w:r>
      <w:r>
        <w:rPr>
          <w:rFonts w:ascii="Times New Roman" w:hAnsi="仿宋_GB2312" w:eastAsia="仿宋_GB2312" w:cs="Times New Roman"/>
          <w:color w:val="000000" w:themeColor="text1"/>
          <w:sz w:val="32"/>
          <w:szCs w:val="32"/>
          <w14:textFill>
            <w14:solidFill>
              <w14:schemeClr w14:val="tx1"/>
            </w14:solidFill>
          </w14:textFill>
        </w:rPr>
        <w:t>项制度</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完善巡察流程，巡察前进行业务培训，制定有针对性的巡察方案。巡察前商请相关部门提供信息，畅通巡察期间举报渠道。</w:t>
      </w:r>
      <w:r>
        <w:rPr>
          <w:rFonts w:ascii="Times New Roman" w:hAnsi="Times New Roman" w:eastAsia="仿宋_GB2312" w:cs="Times New Roman"/>
          <w:color w:val="000000" w:themeColor="text1"/>
          <w:sz w:val="32"/>
          <w:szCs w:val="32"/>
          <w14:textFill>
            <w14:solidFill>
              <w14:schemeClr w14:val="tx1"/>
            </w14:solidFill>
          </w14:textFill>
        </w:rPr>
        <w:t>2024</w:t>
      </w:r>
      <w:r>
        <w:rPr>
          <w:rFonts w:ascii="Times New Roman" w:hAnsi="仿宋_GB2312" w:eastAsia="仿宋_GB2312" w:cs="Times New Roman"/>
          <w:color w:val="000000" w:themeColor="text1"/>
          <w:sz w:val="32"/>
          <w:szCs w:val="32"/>
          <w14:textFill>
            <w14:solidFill>
              <w14:schemeClr w14:val="tx1"/>
            </w14:solidFill>
          </w14:textFill>
        </w:rPr>
        <w:t>年完成对门源种马场党委常规巡察及</w:t>
      </w: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仿宋_GB2312" w:eastAsia="仿宋_GB2312" w:cs="Times New Roman"/>
          <w:color w:val="000000" w:themeColor="text1"/>
          <w:sz w:val="32"/>
          <w:szCs w:val="32"/>
          <w14:textFill>
            <w14:solidFill>
              <w14:schemeClr w14:val="tx1"/>
            </w14:solidFill>
          </w14:textFill>
        </w:rPr>
        <w:t>家单位巡察</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回头看</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仿宋_GB2312" w:eastAsia="仿宋_GB2312" w:cs="Times New Roman"/>
          <w:color w:val="000000" w:themeColor="text1"/>
          <w:sz w:val="32"/>
          <w:szCs w:val="32"/>
          <w14:textFill>
            <w14:solidFill>
              <w14:schemeClr w14:val="tx1"/>
            </w14:solidFill>
          </w14:textFill>
        </w:rPr>
        <w:t>年对所属</w:t>
      </w: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仿宋_GB2312" w:eastAsia="仿宋_GB2312" w:cs="Times New Roman"/>
          <w:color w:val="000000" w:themeColor="text1"/>
          <w:sz w:val="32"/>
          <w:szCs w:val="32"/>
          <w14:textFill>
            <w14:solidFill>
              <w14:schemeClr w14:val="tx1"/>
            </w14:solidFill>
          </w14:textFill>
        </w:rPr>
        <w:t>家公司开展</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常规</w:t>
      </w:r>
      <w:r>
        <w:rPr>
          <w:rFonts w:ascii="Times New Roman" w:hAnsi="仿宋_GB2312" w:eastAsia="仿宋_GB2312" w:cs="Times New Roman"/>
          <w:color w:val="000000" w:themeColor="text1"/>
          <w:sz w:val="32"/>
          <w:szCs w:val="32"/>
          <w14:textFill>
            <w14:solidFill>
              <w14:schemeClr w14:val="tx1"/>
            </w14:solidFill>
          </w14:textFill>
        </w:rPr>
        <w:t>巡察工作。</w:t>
      </w:r>
    </w:p>
    <w:p w14:paraId="00EE71F3">
      <w:pPr>
        <w:widowControl w:val="0"/>
        <w:spacing w:line="560" w:lineRule="exact"/>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仿宋_GB2312" w:eastAsia="仿宋_GB2312"/>
          <w:b/>
          <w:bCs/>
          <w:color w:val="000000" w:themeColor="text1"/>
          <w:sz w:val="32"/>
          <w:szCs w:val="32"/>
          <w:u w:val="none"/>
          <w:lang w:val="en-US" w:eastAsia="zh-CN"/>
          <w14:textFill>
            <w14:solidFill>
              <w14:schemeClr w14:val="tx1"/>
            </w14:solidFill>
          </w14:textFill>
        </w:rPr>
        <w:t>七</w:t>
      </w:r>
      <w:r>
        <w:rPr>
          <w:rFonts w:ascii="Times New Roman" w:hAnsi="仿宋_GB2312" w:eastAsia="仿宋_GB2312"/>
          <w:b/>
          <w:bCs/>
          <w:color w:val="000000" w:themeColor="text1"/>
          <w:sz w:val="32"/>
          <w:szCs w:val="32"/>
          <w:u w:val="none"/>
          <w14:textFill>
            <w14:solidFill>
              <w14:schemeClr w14:val="tx1"/>
            </w14:solidFill>
          </w14:textFill>
        </w:rPr>
        <w:t>是</w:t>
      </w:r>
      <w:r>
        <w:rPr>
          <w:rFonts w:hint="eastAsia" w:ascii="Times New Roman" w:hAnsi="Times New Roman" w:eastAsia="仿宋_GB2312" w:cs="Times New Roman"/>
          <w:sz w:val="32"/>
          <w:szCs w:val="32"/>
          <w:u w:val="none"/>
          <w:lang w:val="en-US" w:eastAsia="zh-CN"/>
        </w:rPr>
        <w:t>优化</w:t>
      </w:r>
      <w:r>
        <w:rPr>
          <w:rFonts w:ascii="Times New Roman" w:hAnsi="Times New Roman" w:eastAsia="仿宋_GB2312" w:cs="Times New Roman"/>
          <w:sz w:val="32"/>
          <w:szCs w:val="32"/>
          <w:u w:val="none"/>
        </w:rPr>
        <w:t>完善考核</w:t>
      </w:r>
      <w:r>
        <w:rPr>
          <w:rFonts w:hint="eastAsia" w:ascii="Times New Roman" w:hAnsi="Times New Roman" w:eastAsia="仿宋_GB2312" w:cs="Times New Roman"/>
          <w:sz w:val="32"/>
          <w:szCs w:val="32"/>
          <w:u w:val="none"/>
          <w:lang w:val="en-US" w:eastAsia="zh-CN"/>
        </w:rPr>
        <w:t>机制</w:t>
      </w:r>
      <w:r>
        <w:rPr>
          <w:rFonts w:hint="eastAsia" w:ascii="Times New Roman" w:hAnsi="Times New Roman" w:eastAsia="仿宋_GB2312" w:cs="Times New Roman"/>
          <w:sz w:val="32"/>
          <w:szCs w:val="32"/>
          <w:u w:val="none"/>
          <w:lang w:eastAsia="zh-CN"/>
        </w:rPr>
        <w:t>。</w:t>
      </w:r>
      <w:r>
        <w:rPr>
          <w:rFonts w:ascii="Times New Roman" w:hAnsi="Times New Roman" w:eastAsia="仿宋_GB2312"/>
          <w:sz w:val="32"/>
          <w:szCs w:val="32"/>
          <w:u w:val="none"/>
        </w:rPr>
        <w:t>旗帜鲜明地把党的政治建设摆在首位，毫不动摇坚持党对国有企业的全面领导等</w:t>
      </w:r>
      <w:r>
        <w:rPr>
          <w:rFonts w:ascii="Times New Roman" w:hAnsi="Times New Roman" w:eastAsia="仿宋_GB2312"/>
          <w:sz w:val="32"/>
          <w:szCs w:val="32"/>
        </w:rPr>
        <w:t>内容作为主要考核指标进行考核，集团公司党委2024年度被评为目标责任考核良好领导班子。制定印发《集团公司2024年度领导班子和领导人员综合考核实施方案》，重点考核所属企业领导班子全面落实新时代党的建设总要求和新时代党的组织路线，履行管党治党政治责任情况。</w:t>
      </w:r>
    </w:p>
    <w:p w14:paraId="63EAACB2">
      <w:pPr>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（六）关于“落实新时代党的组织路线有差距问题”整改情况</w:t>
      </w:r>
    </w:p>
    <w:p w14:paraId="3E99BC8C">
      <w:pPr>
        <w:widowControl w:val="0"/>
        <w:spacing w:line="56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color w:val="auto"/>
          <w:sz w:val="32"/>
          <w:szCs w:val="32"/>
          <w:highlight w:val="none"/>
        </w:rPr>
        <w:t>规范干部人事管理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举办</w:t>
      </w:r>
      <w:r>
        <w:rPr>
          <w:rFonts w:hint="default" w:ascii="Times New Roman" w:hAnsi="Times New Roman" w:eastAsia="仿宋_GB2312" w:cs="Times New Roman"/>
          <w:color w:val="auto"/>
          <w:sz w:val="32"/>
          <w:szCs w:val="32"/>
          <w:highlight w:val="none"/>
        </w:rPr>
        <w:t>人事档案工作培训班，学习《干部人事档案工作条例》</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，全面检查2017年以来干部人事档案，完成2024年度干部人事档案专项审核工作总结。</w:t>
      </w:r>
      <w:r>
        <w:rPr>
          <w:rFonts w:hint="default" w:ascii="Times New Roman" w:hAnsi="Times New Roman" w:eastAsia="仿宋_GB2312" w:cs="Times New Roman"/>
          <w:sz w:val="32"/>
          <w:szCs w:val="32"/>
        </w:rPr>
        <w:t>2024-2025 年组织 5 期招聘，招录 55 人，调整中层干部 23 名，提任</w:t>
      </w:r>
      <w:r>
        <w:rPr>
          <w:rFonts w:hint="eastAsia" w:ascii="Times New Roman" w:hAnsi="Times New Roman" w:eastAsia="仿宋_GB2312" w:cs="Times New Roman"/>
          <w:sz w:val="32"/>
          <w:szCs w:val="32"/>
          <w:lang w:val="en-US" w:eastAsia="zh-CN"/>
        </w:rPr>
        <w:t>干部</w:t>
      </w:r>
      <w:r>
        <w:rPr>
          <w:rFonts w:hint="default" w:ascii="Times New Roman" w:hAnsi="Times New Roman" w:eastAsia="仿宋_GB2312" w:cs="Times New Roman"/>
          <w:sz w:val="32"/>
          <w:szCs w:val="32"/>
        </w:rPr>
        <w:t xml:space="preserve"> 11 名，建立 “急需紧缺” 人才奖励机制</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14:paraId="1496A8FD">
      <w:pPr>
        <w:widowControl w:val="0"/>
        <w:spacing w:line="560" w:lineRule="exact"/>
        <w:ind w:firstLine="643"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强化党建责任与</w:t>
      </w:r>
      <w:r>
        <w:rPr>
          <w:rFonts w:hint="eastAsia" w:ascii="Times New Roman" w:hAnsi="Times New Roman" w:eastAsia="仿宋_GB2312" w:cs="Times New Roman"/>
          <w:sz w:val="32"/>
          <w:szCs w:val="32"/>
          <w:lang w:val="en-US" w:eastAsia="zh-CN"/>
        </w:rPr>
        <w:t>人才</w:t>
      </w:r>
      <w:r>
        <w:rPr>
          <w:rFonts w:hint="default" w:ascii="Times New Roman" w:hAnsi="Times New Roman" w:eastAsia="仿宋_GB2312" w:cs="Times New Roman"/>
          <w:sz w:val="32"/>
          <w:szCs w:val="32"/>
          <w:lang w:val="en-US" w:eastAsia="zh-CN"/>
        </w:rPr>
        <w:t>队伍建设</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highlight w:val="none"/>
          <w:lang w:eastAsia="zh-CN"/>
        </w:rPr>
        <w:t>集团公司党委组织召开党建暨二级公司党组织书记抓基层党建述职评议会议，听取二级党组织书记抓基层党建述职报告。集团公司围绕“基层党组织建设、基层党建工作、党员教育管理、干部人才”4个方面的17项工作，重点对贵南草业公司等7家单位进行了深入检查。集团公司所属二级党组织已全部设立党务工作部门，党务工作者总数达到37人。集团公司印发《党组织换届选举工作手册》，并开展相关培训工作，指导10家所属企业有序开展换届选举工作。截至目前，符合换届条件的3家二级党委、3家直属支部和23个基层党支部已全部顺利完成换届选举。</w:t>
      </w:r>
      <w:r>
        <w:rPr>
          <w:rFonts w:hint="eastAsia" w:ascii="Times New Roman" w:hAnsi="Times New Roman" w:eastAsia="仿宋_GB2312" w:cs="Times New Roman"/>
          <w:color w:val="auto"/>
          <w:sz w:val="32"/>
          <w:szCs w:val="32"/>
          <w:highlight w:val="none"/>
          <w:lang w:val="en-US" w:eastAsia="zh-CN"/>
        </w:rPr>
        <w:t>积极征订发放《习近平总书记国有党的建设重要思想概论》130本</w:t>
      </w:r>
      <w:r>
        <w:rPr>
          <w:rFonts w:hint="default" w:ascii="Times New Roman" w:hAnsi="Times New Roman" w:eastAsia="仿宋_GB2312" w:cs="Times New Roman"/>
          <w:sz w:val="32"/>
          <w:szCs w:val="32"/>
        </w:rPr>
        <w:t>。</w:t>
      </w:r>
    </w:p>
    <w:p w14:paraId="45C7A94E">
      <w:pPr>
        <w:widowControl w:val="0"/>
        <w:spacing w:line="560" w:lineRule="exact"/>
        <w:ind w:firstLine="643"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是</w:t>
      </w:r>
      <w:r>
        <w:rPr>
          <w:rFonts w:hint="eastAsia"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rPr>
        <w:t>发挥群团组织作用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制定《职工代表大会制度》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召开职代会。发挥工会作用，制定困难职工帮扶方案，2024年发放困难职工救助金41.8万元，2025年“两节”慰问职工发放慰问金44.36万元。所属单位组织青年突击队发挥生力军作用。集团公司党委同意恢复集团公司团委工作并配齐书记、副书记等。</w:t>
      </w:r>
    </w:p>
    <w:p w14:paraId="7CB11BC2">
      <w:pPr>
        <w:widowControl w:val="0"/>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三、持续整改的事项及整改情况</w:t>
      </w:r>
    </w:p>
    <w:p w14:paraId="05B26134">
      <w:pPr>
        <w:pStyle w:val="7"/>
        <w:spacing w:beforeAutospacing="0" w:afterAutospacing="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仿宋_GB2312" w:eastAsia="仿宋_GB2312"/>
          <w:color w:val="000000" w:themeColor="text1"/>
          <w:sz w:val="32"/>
          <w:szCs w:val="32"/>
          <w:lang w:val="en-US" w:eastAsia="zh-CN"/>
          <w14:textFill>
            <w14:solidFill>
              <w14:schemeClr w14:val="tx1"/>
            </w14:solidFill>
          </w14:textFill>
        </w:rPr>
        <w:t>对取得阶段性成效</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的“投资效益不佳、</w:t>
      </w:r>
      <w:r>
        <w:rPr>
          <w:rFonts w:hint="default" w:ascii="Times New Roman" w:hAnsi="仿宋_GB2312" w:eastAsia="仿宋_GB2312" w:cs="Times New Roman"/>
          <w:color w:val="000000" w:themeColor="text1"/>
          <w:sz w:val="32"/>
          <w:szCs w:val="32"/>
          <w14:textFill>
            <w14:solidFill>
              <w14:schemeClr w14:val="tx1"/>
            </w14:solidFill>
          </w14:textFill>
        </w:rPr>
        <w:t>自身造血功能弱</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default" w:ascii="Times New Roman" w:hAnsi="仿宋_GB2312" w:eastAsia="仿宋_GB2312" w:cs="Times New Roman"/>
          <w:color w:val="000000" w:themeColor="text1"/>
          <w:sz w:val="32"/>
          <w:szCs w:val="32"/>
          <w14:textFill>
            <w14:solidFill>
              <w14:schemeClr w14:val="tx1"/>
            </w14:solidFill>
          </w14:textFill>
        </w:rPr>
        <w:t>党建工作与生产经营深度融合缺乏载体</w:t>
      </w:r>
      <w:r>
        <w:rPr>
          <w:rFonts w:hint="eastAsia" w:ascii="Times New Roman" w:hAnsi="仿宋_GB2312" w:eastAsia="仿宋_GB2312"/>
          <w:color w:val="000000" w:themeColor="text1"/>
          <w:sz w:val="32"/>
          <w:szCs w:val="32"/>
          <w:lang w:val="en-US" w:eastAsia="zh-CN"/>
          <w14:textFill>
            <w14:solidFill>
              <w14:schemeClr w14:val="tx1"/>
            </w14:solidFill>
          </w14:textFill>
        </w:rPr>
        <w:t>”</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等15个问题，</w:t>
      </w:r>
      <w:r>
        <w:rPr>
          <w:rFonts w:ascii="Times New Roman" w:hAnsi="仿宋_GB2312" w:eastAsia="仿宋_GB2312"/>
          <w:color w:val="000000" w:themeColor="text1"/>
          <w:sz w:val="32"/>
          <w:szCs w:val="32"/>
          <w14:textFill>
            <w14:solidFill>
              <w14:schemeClr w14:val="tx1"/>
            </w14:solidFill>
          </w14:textFill>
        </w:rPr>
        <w:t>集团公司党委坚持把</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当下改</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与</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长久立</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相结合，加强建章立制，强化制度落地，经过六个月的集中攻坚，均取得阶段性成效并</w:t>
      </w:r>
      <w:r>
        <w:rPr>
          <w:rFonts w:hint="eastAsia" w:ascii="Times New Roman" w:hAnsi="仿宋_GB2312" w:eastAsia="仿宋_GB2312"/>
          <w:color w:val="000000" w:themeColor="text1"/>
          <w:sz w:val="32"/>
          <w:szCs w:val="32"/>
          <w:lang w:val="en-US" w:eastAsia="zh-CN"/>
          <w14:textFill>
            <w14:solidFill>
              <w14:schemeClr w14:val="tx1"/>
            </w14:solidFill>
          </w14:textFill>
        </w:rPr>
        <w:t>需</w:t>
      </w:r>
      <w:r>
        <w:rPr>
          <w:rFonts w:ascii="Times New Roman" w:hAnsi="仿宋_GB2312" w:eastAsia="仿宋_GB2312"/>
          <w:color w:val="000000" w:themeColor="text1"/>
          <w:sz w:val="32"/>
          <w:szCs w:val="32"/>
          <w14:textFill>
            <w14:solidFill>
              <w14:schemeClr w14:val="tx1"/>
            </w14:solidFill>
          </w14:textFill>
        </w:rPr>
        <w:t>持续推进整改落实</w:t>
      </w:r>
      <w:r>
        <w:rPr>
          <w:rFonts w:hint="eastAsia" w:ascii="Times New Roman" w:hAnsi="仿宋_GB2312" w:eastAsia="仿宋_GB2312"/>
          <w:color w:val="000000" w:themeColor="text1"/>
          <w:sz w:val="32"/>
          <w:szCs w:val="32"/>
          <w:lang w:eastAsia="zh-CN"/>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集团公司党委将</w:t>
      </w:r>
      <w:r>
        <w:rPr>
          <w:rFonts w:hint="eastAsia" w:ascii="Times New Roman" w:hAnsi="仿宋_GB2312" w:eastAsia="仿宋_GB2312"/>
          <w:color w:val="000000" w:themeColor="text1"/>
          <w:sz w:val="32"/>
          <w:szCs w:val="32"/>
          <w:lang w:val="en-US" w:eastAsia="zh-CN"/>
          <w14:textFill>
            <w14:solidFill>
              <w14:schemeClr w14:val="tx1"/>
            </w14:solidFill>
          </w14:textFill>
        </w:rPr>
        <w:t>进一步</w:t>
      </w:r>
      <w:r>
        <w:rPr>
          <w:rFonts w:ascii="Times New Roman" w:hAnsi="仿宋_GB2312" w:eastAsia="仿宋_GB2312"/>
          <w:color w:val="000000" w:themeColor="text1"/>
          <w:sz w:val="32"/>
          <w:szCs w:val="32"/>
          <w14:textFill>
            <w14:solidFill>
              <w14:schemeClr w14:val="tx1"/>
            </w14:solidFill>
          </w14:textFill>
        </w:rPr>
        <w:t>扛牢政治责任，坚决防止</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松口气、歇歇脚</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的想法和</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过关</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心态，坚持定期盘点、动态问效，确保件件有着落、事事有回音。</w:t>
      </w:r>
    </w:p>
    <w:p w14:paraId="201F8793">
      <w:pPr>
        <w:widowControl w:val="0"/>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四、下一步工作打算</w:t>
      </w:r>
    </w:p>
    <w:p w14:paraId="492F015F">
      <w:pPr>
        <w:widowControl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集团公司党委将坚持以习近平新时代中国特色社会主义思想为指导，深入贯彻习近平总书记关于巡视工作的重要论述，坚持政治责任不松、整改标准不降、工作力度不减，紧紧围绕巡视整改方案，把握即时整改、限时整改、长期整改要求，持续巩固和推进巡视整改。</w:t>
      </w:r>
    </w:p>
    <w:p w14:paraId="5B69529E">
      <w:pPr>
        <w:widowControl w:val="0"/>
        <w:spacing w:line="560" w:lineRule="exact"/>
        <w:ind w:firstLine="643" w:firstLineChars="200"/>
        <w:rPr>
          <w:rFonts w:ascii="Times New Roman" w:hAnsi="Times New Roman" w:eastAsia="楷体_GB2312"/>
          <w:b/>
          <w:bCs/>
          <w:color w:val="000000" w:themeColor="text1"/>
          <w:sz w:val="32"/>
          <w:szCs w:val="32"/>
          <w14:textFill>
            <w14:solidFill>
              <w14:schemeClr w14:val="tx1"/>
            </w14:solidFill>
          </w14:textFill>
        </w:rPr>
      </w:pPr>
      <w:r>
        <w:rPr>
          <w:rFonts w:ascii="Times New Roman" w:hAnsi="楷体_GB2312" w:eastAsia="楷体_GB2312"/>
          <w:b/>
          <w:bCs/>
          <w:color w:val="000000" w:themeColor="text1"/>
          <w:sz w:val="32"/>
          <w:szCs w:val="32"/>
          <w14:textFill>
            <w14:solidFill>
              <w14:schemeClr w14:val="tx1"/>
            </w14:solidFill>
          </w14:textFill>
        </w:rPr>
        <w:t>（一）提高政治站位，持续推进整改</w:t>
      </w:r>
      <w:r>
        <w:rPr>
          <w:rFonts w:hint="eastAsia" w:ascii="Times New Roman" w:hAnsi="楷体_GB2312" w:eastAsia="楷体_GB2312"/>
          <w:b/>
          <w:bCs/>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集团公司党委将始终把巡视整改工作作为一项重要政治任务，深刻把握政治监督的本质内涵。对照问题清单，逐一进行深入分析，抓好整改落实，切实将</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问题清单</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转化为让组织放心、让群众满意的</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满意账单</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。集团公司党委将持续巩固整改成果，对已完成的整改任务加强跟踪问效，定期开展</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回头看</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防止问题反弹；对取得阶段性成效的整改任务，深入分析当前成果与目标差距，优化完善推进方案，推动整改工作向纵深发展，动态调整整改策略，定期向省纪委监委汇报进展，确保整改工作取得实效，以巡视整改推动集团公司高质量发展。</w:t>
      </w:r>
    </w:p>
    <w:p w14:paraId="20F8F612">
      <w:pPr>
        <w:widowControl w:val="0"/>
        <w:spacing w:line="560" w:lineRule="exact"/>
        <w:ind w:firstLine="643" w:firstLineChars="200"/>
        <w:rPr>
          <w:rFonts w:ascii="Times New Roman" w:hAnsi="Times New Roman" w:eastAsia="楷体_GB2312"/>
          <w:b/>
          <w:bCs/>
          <w:color w:val="000000" w:themeColor="text1"/>
          <w:sz w:val="32"/>
          <w:szCs w:val="32"/>
          <w14:textFill>
            <w14:solidFill>
              <w14:schemeClr w14:val="tx1"/>
            </w14:solidFill>
          </w14:textFill>
        </w:rPr>
      </w:pPr>
      <w:r>
        <w:rPr>
          <w:rFonts w:ascii="Times New Roman" w:hAnsi="楷体_GB2312" w:eastAsia="楷体_GB2312"/>
          <w:b/>
          <w:bCs/>
          <w:color w:val="000000" w:themeColor="text1"/>
          <w:sz w:val="32"/>
          <w:szCs w:val="32"/>
          <w14:textFill>
            <w14:solidFill>
              <w14:schemeClr w14:val="tx1"/>
            </w14:solidFill>
          </w14:textFill>
        </w:rPr>
        <w:t>（二）坚持举一反三，完善制度体系</w:t>
      </w:r>
      <w:r>
        <w:rPr>
          <w:rFonts w:hint="eastAsia" w:ascii="Times New Roman" w:hAnsi="楷体_GB2312" w:eastAsia="楷体_GB2312"/>
          <w:b/>
          <w:bCs/>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在整改过程中，集团公司坚持标本兼治原则，加强对新建立制度的学习培训和执行情况检查，通过组织专题学习、开展制度执行情况专项检查等方式，确保各项制度落地生根、发挥实效。加快制定实际工作中急需的制度，进一步完善制度框架体系。同时，深入剖析问题产生的根源，对现有不科学、不健全的制度进行全面梳理和优化，构建常态化、长效化的制度保障机制，从源头上堵塞管理漏洞，防止类似问题再次发生</w:t>
      </w:r>
      <w:r>
        <w:rPr>
          <w:rFonts w:ascii="Times New Roman" w:hAnsi="Times New Roman" w:eastAsia="仿宋_GB2312"/>
          <w:color w:val="000000" w:themeColor="text1"/>
          <w:sz w:val="32"/>
          <w:szCs w:val="32"/>
          <w14:textFill>
            <w14:solidFill>
              <w14:schemeClr w14:val="tx1"/>
            </w14:solidFill>
          </w14:textFill>
        </w:rPr>
        <w:t>。</w:t>
      </w:r>
    </w:p>
    <w:p w14:paraId="68CC6073">
      <w:pPr>
        <w:widowControl w:val="0"/>
        <w:spacing w:line="560" w:lineRule="exact"/>
        <w:ind w:firstLine="643" w:firstLineChars="200"/>
        <w:rPr>
          <w:rFonts w:ascii="Times New Roman" w:hAnsi="Times New Roman" w:eastAsia="楷体_GB2312"/>
          <w:b/>
          <w:bCs/>
          <w:color w:val="000000" w:themeColor="text1"/>
          <w:sz w:val="32"/>
          <w:szCs w:val="32"/>
          <w14:textFill>
            <w14:solidFill>
              <w14:schemeClr w14:val="tx1"/>
            </w14:solidFill>
          </w14:textFill>
        </w:rPr>
      </w:pPr>
      <w:r>
        <w:rPr>
          <w:rFonts w:ascii="Times New Roman" w:hAnsi="楷体_GB2312" w:eastAsia="楷体_GB2312"/>
          <w:b/>
          <w:bCs/>
          <w:color w:val="000000" w:themeColor="text1"/>
          <w:sz w:val="32"/>
          <w:szCs w:val="32"/>
          <w14:textFill>
            <w14:solidFill>
              <w14:schemeClr w14:val="tx1"/>
            </w14:solidFill>
          </w14:textFill>
        </w:rPr>
        <w:t>（三）压实主体责任，确保整改到位</w:t>
      </w:r>
      <w:r>
        <w:rPr>
          <w:rFonts w:hint="eastAsia" w:ascii="Times New Roman" w:hAnsi="楷体_GB2312" w:eastAsia="楷体_GB2312"/>
          <w:b/>
          <w:bCs/>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集团公司党委将切实承担起巡视整改的主体责任，对整改进度、整改过程和整改质量进行全程跟踪和严格督促。进一步优化巡视整改动态台账管理。持续加大对整改落实情况的督查力度，定期开展专项督查活动，对整改工作中存在的敷衍塞责、落实不到位等行为，严肃追究相关人员责任，坚决防止问题反弹回潮。</w:t>
      </w:r>
    </w:p>
    <w:p w14:paraId="194CECFD">
      <w:pPr>
        <w:widowControl w:val="0"/>
        <w:spacing w:line="560" w:lineRule="exact"/>
        <w:ind w:firstLine="643" w:firstLineChars="200"/>
        <w:rPr>
          <w:rFonts w:ascii="Times New Roman" w:hAnsi="Times New Roman" w:eastAsia="楷体_GB2312"/>
          <w:b/>
          <w:bCs/>
          <w:color w:val="000000" w:themeColor="text1"/>
          <w:sz w:val="32"/>
          <w:szCs w:val="32"/>
          <w14:textFill>
            <w14:solidFill>
              <w14:schemeClr w14:val="tx1"/>
            </w14:solidFill>
          </w14:textFill>
        </w:rPr>
      </w:pPr>
      <w:r>
        <w:rPr>
          <w:rFonts w:ascii="Times New Roman" w:hAnsi="楷体_GB2312" w:eastAsia="楷体_GB2312"/>
          <w:b/>
          <w:bCs/>
          <w:color w:val="000000" w:themeColor="text1"/>
          <w:sz w:val="32"/>
          <w:szCs w:val="32"/>
          <w14:textFill>
            <w14:solidFill>
              <w14:schemeClr w14:val="tx1"/>
            </w14:solidFill>
          </w14:textFill>
        </w:rPr>
        <w:t>（四）强化监督检查，提升整改效果</w:t>
      </w:r>
      <w:r>
        <w:rPr>
          <w:rFonts w:hint="eastAsia" w:ascii="Times New Roman" w:hAnsi="楷体_GB2312" w:eastAsia="楷体_GB2312"/>
          <w:b/>
          <w:bCs/>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巡视整改督导组将充分发挥监督职能作用，主动靠前监督，把严格标准贯穿于巡察整改监督工作的全过程。注重将巡视整改监督与日常监督深度融合，通过定期核对台账、查阅资料、实地走访调研等方式，对巡视反馈问题的整改落实情况进行逐项深入核查。实时跟进整改进度，及时进行分析研判，并给予针对性地指导和帮助，全力推动整改任务按时、高质量完成。</w:t>
      </w:r>
    </w:p>
    <w:p w14:paraId="2B99004B">
      <w:pPr>
        <w:widowControl w:val="0"/>
        <w:spacing w:line="560" w:lineRule="exact"/>
        <w:ind w:firstLine="643" w:firstLineChars="200"/>
        <w:rPr>
          <w:rFonts w:ascii="Times New Roman" w:hAnsi="Times New Roman" w:eastAsia="楷体_GB2312"/>
          <w:b/>
          <w:bCs/>
          <w:color w:val="000000" w:themeColor="text1"/>
          <w:sz w:val="32"/>
          <w:szCs w:val="32"/>
          <w14:textFill>
            <w14:solidFill>
              <w14:schemeClr w14:val="tx1"/>
            </w14:solidFill>
          </w14:textFill>
        </w:rPr>
      </w:pPr>
      <w:r>
        <w:rPr>
          <w:rFonts w:ascii="Times New Roman" w:hAnsi="楷体_GB2312" w:eastAsia="楷体_GB2312"/>
          <w:b/>
          <w:bCs/>
          <w:color w:val="000000" w:themeColor="text1"/>
          <w:sz w:val="32"/>
          <w:szCs w:val="32"/>
          <w14:textFill>
            <w14:solidFill>
              <w14:schemeClr w14:val="tx1"/>
            </w14:solidFill>
          </w14:textFill>
        </w:rPr>
        <w:t>（五）深化成果转化，推动企业发展</w:t>
      </w:r>
      <w:r>
        <w:rPr>
          <w:rFonts w:hint="eastAsia" w:ascii="Times New Roman" w:hAnsi="楷体_GB2312" w:eastAsia="楷体_GB2312"/>
          <w:b/>
          <w:bCs/>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集团公司将以巡视整改为契机，深入复盘整改问题，认真总结经验教训，从具体问题中提炼出共性规律，实现从解决单个问题向解决一类问题的跨越。把整改具体问题与构建长效机制、加强作风建设紧密结合起来，持之以恒纠正</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四风</w:t>
      </w:r>
      <w:r>
        <w:rPr>
          <w:rFonts w:ascii="Times New Roman" w:hAnsi="Times New Roman"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，常态化推进作风转变，将整改成效切实转化为改进工作作风、提升工作效率、加速企业发展的强劲动力，凝聚全体员工的智慧和力量，形成推动企业经济社会高质量、可持续发展的强大合力。</w:t>
      </w:r>
    </w:p>
    <w:p w14:paraId="358AFE53">
      <w:pPr>
        <w:widowControl w:val="0"/>
        <w:spacing w:line="560" w:lineRule="exact"/>
        <w:rPr>
          <w:rFonts w:ascii="Times New Roman" w:hAnsi="Times New Roman" w:eastAsia="仿宋_GB2312"/>
          <w:color w:val="000000" w:themeColor="text1"/>
          <w:sz w:val="32"/>
          <w:szCs w:val="32"/>
          <w14:textFill>
            <w14:solidFill>
              <w14:schemeClr w14:val="tx1"/>
            </w14:solidFill>
          </w14:textFill>
        </w:rPr>
      </w:pPr>
    </w:p>
    <w:p w14:paraId="75197F22">
      <w:pPr>
        <w:widowControl w:val="0"/>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仿宋_GB2312" w:eastAsia="仿宋_GB2312"/>
          <w:color w:val="000000" w:themeColor="text1"/>
          <w:sz w:val="32"/>
          <w:szCs w:val="32"/>
          <w14:textFill>
            <w14:solidFill>
              <w14:schemeClr w14:val="tx1"/>
            </w14:solidFill>
          </w14:textFill>
        </w:rPr>
        <w:t>欢迎广大干部群众对巡视整改落实情况进行监督。如有意见建议，请及时向我们反映。联系电话：</w:t>
      </w:r>
      <w:r>
        <w:rPr>
          <w:rFonts w:ascii="Times New Roman" w:hAnsi="Times New Roman" w:eastAsia="仿宋_GB2312"/>
          <w:color w:val="000000" w:themeColor="text1"/>
          <w:sz w:val="32"/>
          <w:szCs w:val="32"/>
          <w14:textFill>
            <w14:solidFill>
              <w14:schemeClr w14:val="tx1"/>
            </w14:solidFill>
          </w14:textFill>
        </w:rPr>
        <w:t>0971-6131112</w:t>
      </w:r>
      <w:r>
        <w:rPr>
          <w:rFonts w:ascii="Times New Roman" w:hAnsi="仿宋_GB2312"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0971-6306639</w:t>
      </w:r>
      <w:r>
        <w:rPr>
          <w:rFonts w:ascii="Times New Roman" w:hAnsi="仿宋_GB2312" w:eastAsia="仿宋_GB2312"/>
          <w:color w:val="000000" w:themeColor="text1"/>
          <w:sz w:val="32"/>
          <w:szCs w:val="32"/>
          <w14:textFill>
            <w14:solidFill>
              <w14:schemeClr w14:val="tx1"/>
            </w14:solidFill>
          </w14:textFill>
        </w:rPr>
        <w:t>；电子邮箱：</w:t>
      </w:r>
      <w:r>
        <w:rPr>
          <w:rFonts w:ascii="Times New Roman" w:hAnsi="Times New Roman" w:eastAsia="仿宋_GB2312"/>
          <w:color w:val="000000" w:themeColor="text1"/>
          <w:sz w:val="32"/>
          <w:szCs w:val="32"/>
          <w14:textFill>
            <w14:solidFill>
              <w14:schemeClr w14:val="tx1"/>
            </w14:solidFill>
          </w14:textFill>
        </w:rPr>
        <w:t>QHSSJJT@126.com</w:t>
      </w:r>
    </w:p>
    <w:p w14:paraId="4226E015">
      <w:pPr>
        <w:widowControl w:val="0"/>
        <w:spacing w:line="560" w:lineRule="exact"/>
        <w:rPr>
          <w:rFonts w:ascii="Times New Roman" w:hAnsi="Times New Roman"/>
          <w:color w:val="000000" w:themeColor="text1"/>
          <w14:textFill>
            <w14:solidFill>
              <w14:schemeClr w14:val="tx1"/>
            </w14:solidFill>
          </w14:textFill>
        </w:rPr>
      </w:pPr>
    </w:p>
    <w:p w14:paraId="20343590">
      <w:pPr>
        <w:widowControl w:val="0"/>
        <w:spacing w:line="560" w:lineRule="exac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 xml:space="preserve"> </w:t>
      </w:r>
      <w:r>
        <w:rPr>
          <w:rFonts w:ascii="Times New Roman" w:hAnsi="仿宋_GB2312" w:eastAsia="仿宋_GB2312"/>
          <w:color w:val="000000" w:themeColor="text1"/>
          <w:sz w:val="32"/>
          <w:szCs w:val="32"/>
          <w14:textFill>
            <w14:solidFill>
              <w14:schemeClr w14:val="tx1"/>
            </w14:solidFill>
          </w14:textFill>
        </w:rPr>
        <w:t>中共青海省三江集团有限责任公司委员会</w:t>
      </w:r>
    </w:p>
    <w:p w14:paraId="4C48F926">
      <w:pPr>
        <w:widowControl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                       2025</w:t>
      </w:r>
      <w:r>
        <w:rPr>
          <w:rFonts w:ascii="Times New Roman" w:hAnsi="仿宋_GB2312"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7</w:t>
      </w:r>
      <w:r>
        <w:rPr>
          <w:rFonts w:ascii="Times New Roman" w:hAnsi="仿宋_GB2312"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ascii="Times New Roman" w:hAnsi="仿宋_GB2312" w:eastAsia="仿宋_GB2312"/>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92E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11D126">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011D126">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07011"/>
    <w:rsid w:val="001F5A0A"/>
    <w:rsid w:val="00204BE3"/>
    <w:rsid w:val="003E53D1"/>
    <w:rsid w:val="00455489"/>
    <w:rsid w:val="005A6F6B"/>
    <w:rsid w:val="006215DE"/>
    <w:rsid w:val="00BD050F"/>
    <w:rsid w:val="00F33FB1"/>
    <w:rsid w:val="013A7C7B"/>
    <w:rsid w:val="01787946"/>
    <w:rsid w:val="0278135E"/>
    <w:rsid w:val="033E071B"/>
    <w:rsid w:val="034675D0"/>
    <w:rsid w:val="03836A76"/>
    <w:rsid w:val="03DD1CE2"/>
    <w:rsid w:val="03DF15D3"/>
    <w:rsid w:val="03EF5EB9"/>
    <w:rsid w:val="050877F6"/>
    <w:rsid w:val="063D4CBA"/>
    <w:rsid w:val="068E5516"/>
    <w:rsid w:val="076D18D8"/>
    <w:rsid w:val="083E669D"/>
    <w:rsid w:val="09C83435"/>
    <w:rsid w:val="0A173A74"/>
    <w:rsid w:val="0A9318C1"/>
    <w:rsid w:val="0AFA761E"/>
    <w:rsid w:val="0C405504"/>
    <w:rsid w:val="0CE0190B"/>
    <w:rsid w:val="0D272220"/>
    <w:rsid w:val="0E3B5247"/>
    <w:rsid w:val="0F130CAE"/>
    <w:rsid w:val="0F421593"/>
    <w:rsid w:val="10B44B52"/>
    <w:rsid w:val="11845235"/>
    <w:rsid w:val="11886D50"/>
    <w:rsid w:val="13E07011"/>
    <w:rsid w:val="149C7998"/>
    <w:rsid w:val="151C4634"/>
    <w:rsid w:val="15622D5B"/>
    <w:rsid w:val="15EA64E1"/>
    <w:rsid w:val="163A7468"/>
    <w:rsid w:val="1706734A"/>
    <w:rsid w:val="18E5190D"/>
    <w:rsid w:val="195C4B5C"/>
    <w:rsid w:val="19A034BB"/>
    <w:rsid w:val="1A6918AE"/>
    <w:rsid w:val="1A82318C"/>
    <w:rsid w:val="1A952EBF"/>
    <w:rsid w:val="1B617245"/>
    <w:rsid w:val="1C3C54CD"/>
    <w:rsid w:val="1C640D9B"/>
    <w:rsid w:val="1CE9555F"/>
    <w:rsid w:val="1E5F2EF2"/>
    <w:rsid w:val="1EC57AEB"/>
    <w:rsid w:val="2212503C"/>
    <w:rsid w:val="22DF47CF"/>
    <w:rsid w:val="23757D31"/>
    <w:rsid w:val="244F2331"/>
    <w:rsid w:val="245060A9"/>
    <w:rsid w:val="246A53BC"/>
    <w:rsid w:val="256C6F12"/>
    <w:rsid w:val="25C7239A"/>
    <w:rsid w:val="275F6D2E"/>
    <w:rsid w:val="28327F9F"/>
    <w:rsid w:val="28C130D1"/>
    <w:rsid w:val="298365D8"/>
    <w:rsid w:val="298A7967"/>
    <w:rsid w:val="2A4C2E6E"/>
    <w:rsid w:val="2A766447"/>
    <w:rsid w:val="2AD00E3D"/>
    <w:rsid w:val="2C127ABE"/>
    <w:rsid w:val="2CFB12A7"/>
    <w:rsid w:val="2E241400"/>
    <w:rsid w:val="2E884DBD"/>
    <w:rsid w:val="2F621497"/>
    <w:rsid w:val="2FBC06DB"/>
    <w:rsid w:val="3014442E"/>
    <w:rsid w:val="302D729E"/>
    <w:rsid w:val="30874C00"/>
    <w:rsid w:val="338F55A8"/>
    <w:rsid w:val="33C10429"/>
    <w:rsid w:val="33F627C9"/>
    <w:rsid w:val="348008ED"/>
    <w:rsid w:val="34AE217C"/>
    <w:rsid w:val="35B30F60"/>
    <w:rsid w:val="37CE75B8"/>
    <w:rsid w:val="38852C01"/>
    <w:rsid w:val="38D03858"/>
    <w:rsid w:val="393578EF"/>
    <w:rsid w:val="39A20CFD"/>
    <w:rsid w:val="3B7F30A4"/>
    <w:rsid w:val="3BB16FD5"/>
    <w:rsid w:val="3C020626"/>
    <w:rsid w:val="3C1A7270"/>
    <w:rsid w:val="3C2E0626"/>
    <w:rsid w:val="3C5A766D"/>
    <w:rsid w:val="3CE33B06"/>
    <w:rsid w:val="3CEC351A"/>
    <w:rsid w:val="3CED6733"/>
    <w:rsid w:val="3D6C3AFB"/>
    <w:rsid w:val="3DCB6A74"/>
    <w:rsid w:val="3DCC00F6"/>
    <w:rsid w:val="3E8F6A64"/>
    <w:rsid w:val="3F5F10D3"/>
    <w:rsid w:val="3F871CA4"/>
    <w:rsid w:val="3FBF6165"/>
    <w:rsid w:val="40F24318"/>
    <w:rsid w:val="41C353A6"/>
    <w:rsid w:val="41EE2D31"/>
    <w:rsid w:val="43920647"/>
    <w:rsid w:val="441454E1"/>
    <w:rsid w:val="44A91191"/>
    <w:rsid w:val="44D56246"/>
    <w:rsid w:val="453F5652"/>
    <w:rsid w:val="456B4496"/>
    <w:rsid w:val="45E57EEC"/>
    <w:rsid w:val="47290367"/>
    <w:rsid w:val="475D7420"/>
    <w:rsid w:val="48233009"/>
    <w:rsid w:val="48E56510"/>
    <w:rsid w:val="49EF5898"/>
    <w:rsid w:val="4A730277"/>
    <w:rsid w:val="4A7A7858"/>
    <w:rsid w:val="4A963F66"/>
    <w:rsid w:val="4C236679"/>
    <w:rsid w:val="4C820C46"/>
    <w:rsid w:val="4CF2476C"/>
    <w:rsid w:val="4CF5766A"/>
    <w:rsid w:val="4F2E0C11"/>
    <w:rsid w:val="4F9D7B44"/>
    <w:rsid w:val="523E560F"/>
    <w:rsid w:val="53171D57"/>
    <w:rsid w:val="536C792F"/>
    <w:rsid w:val="53BB3F68"/>
    <w:rsid w:val="53D31D87"/>
    <w:rsid w:val="546D7272"/>
    <w:rsid w:val="556A2277"/>
    <w:rsid w:val="5612303A"/>
    <w:rsid w:val="56351BB3"/>
    <w:rsid w:val="56E542AB"/>
    <w:rsid w:val="58ED7447"/>
    <w:rsid w:val="59D423B5"/>
    <w:rsid w:val="59D6437F"/>
    <w:rsid w:val="5A274BDA"/>
    <w:rsid w:val="5ABE1623"/>
    <w:rsid w:val="5AF32D0E"/>
    <w:rsid w:val="5B4B2B4A"/>
    <w:rsid w:val="5C2578DD"/>
    <w:rsid w:val="5CAA564F"/>
    <w:rsid w:val="5CAF25EE"/>
    <w:rsid w:val="5CEE7C31"/>
    <w:rsid w:val="5D7E2D63"/>
    <w:rsid w:val="5E403FAD"/>
    <w:rsid w:val="5F5A335C"/>
    <w:rsid w:val="5FDF3861"/>
    <w:rsid w:val="61616C24"/>
    <w:rsid w:val="616379EA"/>
    <w:rsid w:val="634B7B8C"/>
    <w:rsid w:val="638C3D00"/>
    <w:rsid w:val="64FE5910"/>
    <w:rsid w:val="652F28AC"/>
    <w:rsid w:val="65566374"/>
    <w:rsid w:val="65B337C6"/>
    <w:rsid w:val="662F4BB5"/>
    <w:rsid w:val="6841330B"/>
    <w:rsid w:val="68B3085A"/>
    <w:rsid w:val="68C22A13"/>
    <w:rsid w:val="69A27EDD"/>
    <w:rsid w:val="6A627569"/>
    <w:rsid w:val="6A7A0D56"/>
    <w:rsid w:val="6ACC3B31"/>
    <w:rsid w:val="6B912A9E"/>
    <w:rsid w:val="6E371D29"/>
    <w:rsid w:val="6F616041"/>
    <w:rsid w:val="6FBB1BF5"/>
    <w:rsid w:val="72CB03A1"/>
    <w:rsid w:val="72D03C09"/>
    <w:rsid w:val="73922C6D"/>
    <w:rsid w:val="74F05498"/>
    <w:rsid w:val="74F11C15"/>
    <w:rsid w:val="751D2A0A"/>
    <w:rsid w:val="752244C4"/>
    <w:rsid w:val="77BF424C"/>
    <w:rsid w:val="78174088"/>
    <w:rsid w:val="78B638A1"/>
    <w:rsid w:val="7A186D5D"/>
    <w:rsid w:val="7A214D4A"/>
    <w:rsid w:val="7AF75AAB"/>
    <w:rsid w:val="7BBD4F47"/>
    <w:rsid w:val="7BEA2546"/>
    <w:rsid w:val="7C6D071B"/>
    <w:rsid w:val="7D0D15B6"/>
    <w:rsid w:val="7D496A92"/>
    <w:rsid w:val="7DB859C6"/>
    <w:rsid w:val="7F637BB3"/>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b/>
      <w:bCs/>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pPr>
      <w:autoSpaceDE w:val="0"/>
      <w:autoSpaceDN w:val="0"/>
    </w:pPr>
    <w:rPr>
      <w:rFonts w:ascii="宋体" w:hAnsi="宋体"/>
      <w:sz w:val="20"/>
      <w:lang w:val="zh-CN"/>
    </w:rPr>
  </w:style>
  <w:style w:type="paragraph" w:styleId="4">
    <w:name w:val="Body Text Indent"/>
    <w:basedOn w:val="1"/>
    <w:next w:val="1"/>
    <w:qFormat/>
    <w:uiPriority w:val="99"/>
    <w:pPr>
      <w:spacing w:after="120"/>
      <w:ind w:left="420" w:leftChars="200"/>
    </w:p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pPr>
  </w:style>
  <w:style w:type="character" w:styleId="10">
    <w:name w:val="Strong"/>
    <w:basedOn w:val="9"/>
    <w:qFormat/>
    <w:uiPriority w:val="0"/>
    <w:rPr>
      <w:b/>
    </w:rPr>
  </w:style>
  <w:style w:type="paragraph" w:customStyle="1" w:styleId="11">
    <w:name w:val="ds-markdown-paragraph"/>
    <w:basedOn w:val="1"/>
    <w:qFormat/>
    <w:uiPriority w:val="0"/>
    <w:pPr>
      <w:spacing w:before="100" w:beforeAutospacing="1" w:after="100" w:afterAutospacing="1"/>
    </w:pPr>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7388</Words>
  <Characters>7582</Characters>
  <Lines>56</Lines>
  <Paragraphs>15</Paragraphs>
  <TotalTime>153</TotalTime>
  <ScaleCrop>false</ScaleCrop>
  <LinksUpToDate>false</LinksUpToDate>
  <CharactersWithSpaces>7702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2025-06-30T09:48:00Z</dcterms:created>
  <dc:creator>Lenovo</dc:creator>
  <cp:lastModifiedBy>Lenovo</cp:lastModifiedBy>
  <cp:lastPrinted>2025-07-03T09:19:00Z</cp:lastPrinted>
  <dcterms:modified xsi:type="dcterms:W3CDTF">2025-07-04T09:18:13Z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3AEEE929EECC40A7A13B09B276C69D88_13</vt:lpwstr>
  </property>
  <property fmtid="{D5CDD505-2E9C-101B-9397-08002B2CF9AE}" pid="4" name="KSOTemplateDocerSaveRecord">
    <vt:lpwstr>eyJoZGlkIjoiYWFjNDgzNzMwNmU0MGQxMWRhMmUxNjA5M2E5N2UzZDciLCJ1c2VySWQiOiIzMzA5OTMxNzQifQ==</vt:lpwstr>
  </property>
</Properties>
</file>